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285" w:type="dxa"/>
        <w:tblInd w:w="-432"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4860"/>
        <w:gridCol w:w="1260"/>
        <w:gridCol w:w="1905"/>
      </w:tblGrid>
      <w:tr w:rsidR="002B6E50" w:rsidRPr="00761307" w:rsidTr="00D62D43">
        <w:trPr>
          <w:cantSplit/>
          <w:trHeight w:val="300"/>
        </w:trPr>
        <w:tc>
          <w:tcPr>
            <w:tcW w:w="1260" w:type="dxa"/>
            <w:vMerge w:val="restart"/>
            <w:tcBorders>
              <w:right w:val="nil"/>
            </w:tcBorders>
            <w:vAlign w:val="center"/>
          </w:tcPr>
          <w:p w:rsidR="002B6E50" w:rsidRPr="00761307" w:rsidRDefault="002B6E50" w:rsidP="00403FC0">
            <w:pPr>
              <w:tabs>
                <w:tab w:val="left" w:pos="1152"/>
              </w:tabs>
              <w:ind w:left="-108" w:right="-108"/>
              <w:jc w:val="both"/>
              <w:rPr>
                <w:b/>
                <w:sz w:val="20"/>
                <w:szCs w:val="20"/>
                <w:u w:val="single"/>
              </w:rPr>
            </w:pPr>
            <w:r w:rsidRPr="00761307">
              <w:rPr>
                <w:noProof/>
                <w:sz w:val="20"/>
                <w:szCs w:val="20"/>
              </w:rPr>
              <w:drawing>
                <wp:inline distT="0" distB="0" distL="0" distR="0" wp14:anchorId="022F8CD1" wp14:editId="7539D389">
                  <wp:extent cx="712470" cy="593725"/>
                  <wp:effectExtent l="0" t="0" r="0"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2470" cy="593725"/>
                          </a:xfrm>
                          <a:prstGeom prst="rect">
                            <a:avLst/>
                          </a:prstGeom>
                          <a:noFill/>
                          <a:ln>
                            <a:noFill/>
                          </a:ln>
                        </pic:spPr>
                      </pic:pic>
                    </a:graphicData>
                  </a:graphic>
                </wp:inline>
              </w:drawing>
            </w:r>
          </w:p>
        </w:tc>
        <w:tc>
          <w:tcPr>
            <w:tcW w:w="4860" w:type="dxa"/>
            <w:vMerge w:val="restart"/>
            <w:tcBorders>
              <w:left w:val="nil"/>
              <w:right w:val="nil"/>
            </w:tcBorders>
            <w:vAlign w:val="center"/>
          </w:tcPr>
          <w:p w:rsidR="002B6E50" w:rsidRPr="00761307" w:rsidRDefault="002B6E50" w:rsidP="00403FC0">
            <w:pPr>
              <w:ind w:right="-108"/>
              <w:jc w:val="both"/>
              <w:rPr>
                <w:smallCaps/>
                <w:sz w:val="20"/>
                <w:szCs w:val="20"/>
                <w:u w:val="single"/>
              </w:rPr>
            </w:pPr>
            <w:r w:rsidRPr="00761307">
              <w:rPr>
                <w:smallCaps/>
                <w:sz w:val="20"/>
                <w:szCs w:val="20"/>
              </w:rPr>
              <w:t>United Nations Dispute Tribunal</w:t>
            </w:r>
          </w:p>
        </w:tc>
        <w:tc>
          <w:tcPr>
            <w:tcW w:w="1260" w:type="dxa"/>
            <w:tcBorders>
              <w:top w:val="single" w:sz="4" w:space="0" w:color="auto"/>
              <w:left w:val="nil"/>
              <w:bottom w:val="nil"/>
              <w:right w:val="nil"/>
            </w:tcBorders>
            <w:vAlign w:val="center"/>
          </w:tcPr>
          <w:p w:rsidR="002B6E50" w:rsidRPr="00761307" w:rsidRDefault="002B6E50" w:rsidP="00403FC0">
            <w:pPr>
              <w:ind w:left="-108" w:right="-108"/>
              <w:jc w:val="both"/>
              <w:rPr>
                <w:b/>
                <w:sz w:val="20"/>
                <w:szCs w:val="20"/>
                <w:u w:val="single"/>
              </w:rPr>
            </w:pPr>
          </w:p>
        </w:tc>
        <w:tc>
          <w:tcPr>
            <w:tcW w:w="1905" w:type="dxa"/>
            <w:tcBorders>
              <w:top w:val="single" w:sz="4" w:space="0" w:color="auto"/>
              <w:left w:val="nil"/>
              <w:bottom w:val="nil"/>
            </w:tcBorders>
            <w:vAlign w:val="center"/>
          </w:tcPr>
          <w:p w:rsidR="002B6E50" w:rsidRPr="00761307" w:rsidRDefault="002B6E50" w:rsidP="00403FC0">
            <w:pPr>
              <w:ind w:left="-108" w:right="-3"/>
              <w:jc w:val="both"/>
              <w:rPr>
                <w:sz w:val="20"/>
                <w:szCs w:val="20"/>
                <w:u w:val="single"/>
              </w:rPr>
            </w:pPr>
            <w:r w:rsidRPr="00761307">
              <w:rPr>
                <w:sz w:val="20"/>
                <w:szCs w:val="20"/>
                <w:u w:val="single"/>
              </w:rPr>
              <w:t xml:space="preserve"> </w:t>
            </w:r>
          </w:p>
          <w:p w:rsidR="002B6E50" w:rsidRPr="00761307" w:rsidRDefault="002B6E50" w:rsidP="00403FC0">
            <w:pPr>
              <w:ind w:left="-108" w:right="-3"/>
              <w:jc w:val="both"/>
              <w:rPr>
                <w:sz w:val="20"/>
                <w:szCs w:val="20"/>
              </w:rPr>
            </w:pPr>
          </w:p>
        </w:tc>
      </w:tr>
      <w:tr w:rsidR="002B6E50" w:rsidRPr="00761307" w:rsidTr="00D62D43">
        <w:trPr>
          <w:cantSplit/>
          <w:trHeight w:val="300"/>
        </w:trPr>
        <w:tc>
          <w:tcPr>
            <w:tcW w:w="1260" w:type="dxa"/>
            <w:vMerge/>
            <w:tcBorders>
              <w:right w:val="nil"/>
            </w:tcBorders>
          </w:tcPr>
          <w:p w:rsidR="002B6E50" w:rsidRPr="00761307" w:rsidRDefault="002B6E50" w:rsidP="00403FC0">
            <w:pPr>
              <w:jc w:val="both"/>
              <w:rPr>
                <w:sz w:val="20"/>
                <w:szCs w:val="20"/>
              </w:rPr>
            </w:pPr>
          </w:p>
        </w:tc>
        <w:tc>
          <w:tcPr>
            <w:tcW w:w="4860" w:type="dxa"/>
            <w:vMerge/>
            <w:tcBorders>
              <w:left w:val="nil"/>
              <w:right w:val="nil"/>
            </w:tcBorders>
          </w:tcPr>
          <w:p w:rsidR="002B6E50" w:rsidRPr="00761307" w:rsidRDefault="002B6E50" w:rsidP="00403FC0">
            <w:pPr>
              <w:jc w:val="both"/>
              <w:rPr>
                <w:sz w:val="20"/>
                <w:szCs w:val="20"/>
              </w:rPr>
            </w:pPr>
          </w:p>
        </w:tc>
        <w:tc>
          <w:tcPr>
            <w:tcW w:w="1260" w:type="dxa"/>
            <w:tcBorders>
              <w:top w:val="nil"/>
              <w:left w:val="nil"/>
              <w:bottom w:val="nil"/>
              <w:right w:val="nil"/>
            </w:tcBorders>
            <w:shd w:val="clear" w:color="auto" w:fill="auto"/>
            <w:vAlign w:val="center"/>
          </w:tcPr>
          <w:p w:rsidR="002B6E50" w:rsidRPr="00761307" w:rsidRDefault="002B6E50" w:rsidP="00403FC0">
            <w:pPr>
              <w:ind w:left="-108" w:right="-108"/>
              <w:jc w:val="both"/>
              <w:rPr>
                <w:sz w:val="20"/>
                <w:szCs w:val="20"/>
              </w:rPr>
            </w:pPr>
          </w:p>
        </w:tc>
        <w:tc>
          <w:tcPr>
            <w:tcW w:w="1905" w:type="dxa"/>
            <w:tcBorders>
              <w:top w:val="nil"/>
              <w:left w:val="nil"/>
              <w:bottom w:val="nil"/>
            </w:tcBorders>
            <w:vAlign w:val="center"/>
          </w:tcPr>
          <w:p w:rsidR="002B6E50" w:rsidRPr="00761307" w:rsidRDefault="002B6E50" w:rsidP="00403FC0">
            <w:pPr>
              <w:ind w:left="-108" w:right="-3"/>
              <w:jc w:val="both"/>
              <w:rPr>
                <w:sz w:val="20"/>
                <w:szCs w:val="20"/>
              </w:rPr>
            </w:pPr>
          </w:p>
        </w:tc>
      </w:tr>
      <w:tr w:rsidR="002B6E50" w:rsidRPr="00761307" w:rsidTr="00D62D43">
        <w:trPr>
          <w:cantSplit/>
          <w:trHeight w:val="300"/>
        </w:trPr>
        <w:tc>
          <w:tcPr>
            <w:tcW w:w="1260" w:type="dxa"/>
            <w:vMerge/>
            <w:tcBorders>
              <w:right w:val="nil"/>
            </w:tcBorders>
          </w:tcPr>
          <w:p w:rsidR="002B6E50" w:rsidRPr="00761307" w:rsidRDefault="002B6E50" w:rsidP="00403FC0">
            <w:pPr>
              <w:jc w:val="both"/>
              <w:rPr>
                <w:sz w:val="20"/>
                <w:szCs w:val="20"/>
              </w:rPr>
            </w:pPr>
          </w:p>
        </w:tc>
        <w:tc>
          <w:tcPr>
            <w:tcW w:w="4860" w:type="dxa"/>
            <w:vMerge/>
            <w:tcBorders>
              <w:left w:val="nil"/>
              <w:right w:val="nil"/>
            </w:tcBorders>
          </w:tcPr>
          <w:p w:rsidR="002B6E50" w:rsidRPr="00761307" w:rsidRDefault="002B6E50" w:rsidP="00403FC0">
            <w:pPr>
              <w:jc w:val="both"/>
              <w:rPr>
                <w:sz w:val="20"/>
                <w:szCs w:val="20"/>
              </w:rPr>
            </w:pPr>
          </w:p>
        </w:tc>
        <w:tc>
          <w:tcPr>
            <w:tcW w:w="1260" w:type="dxa"/>
            <w:tcBorders>
              <w:top w:val="nil"/>
              <w:left w:val="nil"/>
              <w:bottom w:val="nil"/>
              <w:right w:val="nil"/>
            </w:tcBorders>
            <w:shd w:val="clear" w:color="auto" w:fill="auto"/>
            <w:vAlign w:val="center"/>
          </w:tcPr>
          <w:p w:rsidR="002B6E50" w:rsidRPr="00761307" w:rsidRDefault="002B6E50" w:rsidP="00403FC0">
            <w:pPr>
              <w:ind w:left="-108" w:right="-108"/>
              <w:jc w:val="both"/>
              <w:rPr>
                <w:sz w:val="20"/>
                <w:szCs w:val="20"/>
              </w:rPr>
            </w:pPr>
            <w:r w:rsidRPr="00761307">
              <w:rPr>
                <w:sz w:val="20"/>
                <w:szCs w:val="20"/>
              </w:rPr>
              <w:t>Date:</w:t>
            </w:r>
          </w:p>
        </w:tc>
        <w:tc>
          <w:tcPr>
            <w:tcW w:w="1905" w:type="dxa"/>
            <w:tcBorders>
              <w:top w:val="nil"/>
              <w:left w:val="nil"/>
              <w:bottom w:val="nil"/>
            </w:tcBorders>
            <w:shd w:val="clear" w:color="auto" w:fill="auto"/>
            <w:vAlign w:val="center"/>
          </w:tcPr>
          <w:p w:rsidR="002B6E50" w:rsidRPr="00761307" w:rsidRDefault="000E7507" w:rsidP="00285709">
            <w:pPr>
              <w:ind w:left="-108" w:right="-3"/>
              <w:jc w:val="both"/>
              <w:rPr>
                <w:sz w:val="20"/>
                <w:szCs w:val="20"/>
              </w:rPr>
            </w:pPr>
            <w:r>
              <w:rPr>
                <w:sz w:val="20"/>
                <w:szCs w:val="20"/>
              </w:rPr>
              <w:t>0</w:t>
            </w:r>
            <w:r w:rsidR="00584C81">
              <w:rPr>
                <w:sz w:val="20"/>
                <w:szCs w:val="20"/>
              </w:rPr>
              <w:t>3</w:t>
            </w:r>
            <w:r>
              <w:rPr>
                <w:sz w:val="20"/>
                <w:szCs w:val="20"/>
              </w:rPr>
              <w:t xml:space="preserve"> </w:t>
            </w:r>
            <w:r w:rsidR="00584C81">
              <w:rPr>
                <w:sz w:val="20"/>
                <w:szCs w:val="20"/>
              </w:rPr>
              <w:t>May</w:t>
            </w:r>
            <w:r w:rsidR="002B6E50" w:rsidRPr="00761307">
              <w:rPr>
                <w:sz w:val="20"/>
                <w:szCs w:val="20"/>
              </w:rPr>
              <w:t xml:space="preserve"> 20</w:t>
            </w:r>
            <w:r w:rsidR="00584C81">
              <w:rPr>
                <w:sz w:val="20"/>
                <w:szCs w:val="20"/>
              </w:rPr>
              <w:t>20</w:t>
            </w:r>
          </w:p>
        </w:tc>
      </w:tr>
      <w:tr w:rsidR="002B6E50" w:rsidRPr="00761307" w:rsidTr="00D62D43">
        <w:trPr>
          <w:cantSplit/>
          <w:trHeight w:val="300"/>
        </w:trPr>
        <w:tc>
          <w:tcPr>
            <w:tcW w:w="1260" w:type="dxa"/>
            <w:vMerge/>
            <w:tcBorders>
              <w:right w:val="nil"/>
            </w:tcBorders>
          </w:tcPr>
          <w:p w:rsidR="002B6E50" w:rsidRPr="00761307" w:rsidRDefault="002B6E50" w:rsidP="00403FC0">
            <w:pPr>
              <w:jc w:val="both"/>
              <w:rPr>
                <w:sz w:val="20"/>
                <w:szCs w:val="20"/>
              </w:rPr>
            </w:pPr>
          </w:p>
        </w:tc>
        <w:tc>
          <w:tcPr>
            <w:tcW w:w="4860" w:type="dxa"/>
            <w:vMerge/>
            <w:tcBorders>
              <w:left w:val="nil"/>
              <w:right w:val="nil"/>
            </w:tcBorders>
          </w:tcPr>
          <w:p w:rsidR="002B6E50" w:rsidRPr="00761307" w:rsidRDefault="002B6E50" w:rsidP="00403FC0">
            <w:pPr>
              <w:jc w:val="both"/>
              <w:rPr>
                <w:sz w:val="20"/>
                <w:szCs w:val="20"/>
              </w:rPr>
            </w:pPr>
          </w:p>
        </w:tc>
        <w:tc>
          <w:tcPr>
            <w:tcW w:w="1260" w:type="dxa"/>
            <w:tcBorders>
              <w:top w:val="nil"/>
              <w:left w:val="nil"/>
              <w:bottom w:val="single" w:sz="4" w:space="0" w:color="auto"/>
              <w:right w:val="nil"/>
            </w:tcBorders>
            <w:shd w:val="clear" w:color="auto" w:fill="auto"/>
            <w:vAlign w:val="center"/>
          </w:tcPr>
          <w:p w:rsidR="002B6E50" w:rsidRPr="00761307" w:rsidRDefault="002B6E50" w:rsidP="00403FC0">
            <w:pPr>
              <w:ind w:left="-108" w:right="-108"/>
              <w:jc w:val="both"/>
              <w:rPr>
                <w:sz w:val="20"/>
                <w:szCs w:val="20"/>
              </w:rPr>
            </w:pPr>
            <w:r w:rsidRPr="00761307">
              <w:rPr>
                <w:sz w:val="20"/>
                <w:szCs w:val="20"/>
              </w:rPr>
              <w:t>Original:</w:t>
            </w:r>
          </w:p>
        </w:tc>
        <w:tc>
          <w:tcPr>
            <w:tcW w:w="1905" w:type="dxa"/>
            <w:tcBorders>
              <w:top w:val="nil"/>
              <w:left w:val="nil"/>
              <w:bottom w:val="single" w:sz="4" w:space="0" w:color="auto"/>
            </w:tcBorders>
            <w:shd w:val="clear" w:color="auto" w:fill="auto"/>
            <w:vAlign w:val="center"/>
          </w:tcPr>
          <w:p w:rsidR="002B6E50" w:rsidRPr="00761307" w:rsidRDefault="002B6E50" w:rsidP="00403FC0">
            <w:pPr>
              <w:ind w:left="-108" w:right="-3"/>
              <w:jc w:val="both"/>
              <w:rPr>
                <w:sz w:val="20"/>
                <w:szCs w:val="20"/>
              </w:rPr>
            </w:pPr>
            <w:r w:rsidRPr="00761307">
              <w:rPr>
                <w:sz w:val="20"/>
                <w:szCs w:val="20"/>
              </w:rPr>
              <w:t>English</w:t>
            </w:r>
          </w:p>
        </w:tc>
      </w:tr>
    </w:tbl>
    <w:p w:rsidR="002B6E50" w:rsidRPr="00761307" w:rsidRDefault="002B6E50" w:rsidP="00403FC0">
      <w:pPr>
        <w:jc w:val="both"/>
        <w:rPr>
          <w:sz w:val="20"/>
          <w:szCs w:val="20"/>
        </w:rPr>
      </w:pPr>
    </w:p>
    <w:tbl>
      <w:tblPr>
        <w:tblW w:w="9286" w:type="dxa"/>
        <w:tblInd w:w="-432" w:type="dxa"/>
        <w:tblLayout w:type="fixed"/>
        <w:tblLook w:val="0000" w:firstRow="0" w:lastRow="0" w:firstColumn="0" w:lastColumn="0" w:noHBand="0" w:noVBand="0"/>
      </w:tblPr>
      <w:tblGrid>
        <w:gridCol w:w="2520"/>
        <w:gridCol w:w="6766"/>
      </w:tblGrid>
      <w:tr w:rsidR="002B6E50" w:rsidRPr="00761307" w:rsidTr="00D62D43">
        <w:trPr>
          <w:trHeight w:val="540"/>
        </w:trPr>
        <w:tc>
          <w:tcPr>
            <w:tcW w:w="2520" w:type="dxa"/>
          </w:tcPr>
          <w:p w:rsidR="002B6E50" w:rsidRPr="00761307" w:rsidRDefault="002B6E50" w:rsidP="00403FC0">
            <w:pPr>
              <w:jc w:val="both"/>
              <w:rPr>
                <w:b/>
                <w:sz w:val="20"/>
                <w:szCs w:val="20"/>
                <w:u w:val="single"/>
              </w:rPr>
            </w:pPr>
          </w:p>
        </w:tc>
        <w:tc>
          <w:tcPr>
            <w:tcW w:w="6766" w:type="dxa"/>
          </w:tcPr>
          <w:p w:rsidR="002B6E50" w:rsidRPr="00761307" w:rsidRDefault="002B6E50" w:rsidP="00403FC0">
            <w:pPr>
              <w:jc w:val="both"/>
              <w:rPr>
                <w:sz w:val="20"/>
                <w:szCs w:val="20"/>
                <w:u w:val="single"/>
              </w:rPr>
            </w:pPr>
          </w:p>
        </w:tc>
      </w:tr>
      <w:tr w:rsidR="002B6E50" w:rsidRPr="00761307" w:rsidTr="00D62D43">
        <w:trPr>
          <w:trHeight w:val="540"/>
        </w:trPr>
        <w:tc>
          <w:tcPr>
            <w:tcW w:w="2520" w:type="dxa"/>
          </w:tcPr>
          <w:p w:rsidR="002B6E50" w:rsidRPr="00761307" w:rsidRDefault="002B6E50" w:rsidP="00403FC0">
            <w:pPr>
              <w:jc w:val="both"/>
              <w:rPr>
                <w:b/>
                <w:sz w:val="20"/>
                <w:szCs w:val="20"/>
              </w:rPr>
            </w:pPr>
          </w:p>
        </w:tc>
        <w:tc>
          <w:tcPr>
            <w:tcW w:w="6766" w:type="dxa"/>
          </w:tcPr>
          <w:p w:rsidR="002B6E50" w:rsidRPr="00761307" w:rsidRDefault="002B6E50" w:rsidP="00403FC0">
            <w:pPr>
              <w:jc w:val="both"/>
              <w:rPr>
                <w:sz w:val="20"/>
                <w:szCs w:val="20"/>
              </w:rPr>
            </w:pPr>
          </w:p>
        </w:tc>
      </w:tr>
      <w:tr w:rsidR="002B6E50" w:rsidRPr="00761307" w:rsidTr="00D62D43">
        <w:trPr>
          <w:trHeight w:val="540"/>
        </w:trPr>
        <w:tc>
          <w:tcPr>
            <w:tcW w:w="2520" w:type="dxa"/>
          </w:tcPr>
          <w:p w:rsidR="002B6E50" w:rsidRPr="00761307" w:rsidRDefault="002B6E50" w:rsidP="00403FC0">
            <w:pPr>
              <w:jc w:val="both"/>
              <w:rPr>
                <w:b/>
                <w:sz w:val="20"/>
                <w:szCs w:val="20"/>
              </w:rPr>
            </w:pPr>
          </w:p>
        </w:tc>
        <w:tc>
          <w:tcPr>
            <w:tcW w:w="6766" w:type="dxa"/>
          </w:tcPr>
          <w:p w:rsidR="002B6E50" w:rsidRPr="00761307" w:rsidRDefault="002B6E50" w:rsidP="00403FC0">
            <w:pPr>
              <w:jc w:val="both"/>
              <w:rPr>
                <w:sz w:val="20"/>
                <w:szCs w:val="20"/>
              </w:rPr>
            </w:pPr>
          </w:p>
        </w:tc>
      </w:tr>
    </w:tbl>
    <w:p w:rsidR="002B6E50" w:rsidRPr="00761307" w:rsidRDefault="002B6E50" w:rsidP="00403FC0">
      <w:pPr>
        <w:jc w:val="both"/>
        <w:rPr>
          <w:sz w:val="20"/>
          <w:szCs w:val="20"/>
        </w:rPr>
      </w:pPr>
    </w:p>
    <w:tbl>
      <w:tblPr>
        <w:tblW w:w="9360" w:type="dxa"/>
        <w:tblInd w:w="-432" w:type="dxa"/>
        <w:tblLook w:val="01E0" w:firstRow="1" w:lastRow="1" w:firstColumn="1" w:lastColumn="1" w:noHBand="0" w:noVBand="0"/>
      </w:tblPr>
      <w:tblGrid>
        <w:gridCol w:w="2160"/>
        <w:gridCol w:w="4860"/>
        <w:gridCol w:w="2340"/>
      </w:tblGrid>
      <w:tr w:rsidR="002B6E50" w:rsidRPr="00761307" w:rsidTr="00D62D43">
        <w:tc>
          <w:tcPr>
            <w:tcW w:w="2160" w:type="dxa"/>
            <w:shd w:val="clear" w:color="auto" w:fill="auto"/>
            <w:vAlign w:val="center"/>
          </w:tcPr>
          <w:p w:rsidR="002B6E50" w:rsidRPr="00761307" w:rsidRDefault="002B6E50" w:rsidP="00403FC0">
            <w:pPr>
              <w:spacing w:before="120" w:after="120"/>
              <w:jc w:val="both"/>
              <w:rPr>
                <w:sz w:val="20"/>
                <w:szCs w:val="20"/>
              </w:rPr>
            </w:pPr>
          </w:p>
        </w:tc>
        <w:tc>
          <w:tcPr>
            <w:tcW w:w="4860" w:type="dxa"/>
            <w:shd w:val="clear" w:color="auto" w:fill="auto"/>
            <w:vAlign w:val="center"/>
          </w:tcPr>
          <w:p w:rsidR="002B6E50" w:rsidRPr="00761307" w:rsidRDefault="002B6E50" w:rsidP="00403FC0">
            <w:pPr>
              <w:spacing w:before="120" w:after="120"/>
              <w:jc w:val="both"/>
              <w:rPr>
                <w:sz w:val="20"/>
                <w:szCs w:val="20"/>
              </w:rPr>
            </w:pPr>
          </w:p>
        </w:tc>
        <w:tc>
          <w:tcPr>
            <w:tcW w:w="2340" w:type="dxa"/>
            <w:shd w:val="clear" w:color="auto" w:fill="auto"/>
            <w:vAlign w:val="center"/>
          </w:tcPr>
          <w:p w:rsidR="002B6E50" w:rsidRPr="00761307" w:rsidRDefault="002B6E50" w:rsidP="00403FC0">
            <w:pPr>
              <w:spacing w:before="120" w:after="120"/>
              <w:jc w:val="both"/>
              <w:rPr>
                <w:sz w:val="20"/>
                <w:szCs w:val="20"/>
              </w:rPr>
            </w:pPr>
          </w:p>
        </w:tc>
      </w:tr>
      <w:tr w:rsidR="002B6E50" w:rsidRPr="00761307" w:rsidTr="00D62D43">
        <w:tc>
          <w:tcPr>
            <w:tcW w:w="2160" w:type="dxa"/>
            <w:shd w:val="clear" w:color="auto" w:fill="auto"/>
            <w:vAlign w:val="center"/>
          </w:tcPr>
          <w:p w:rsidR="002B6E50" w:rsidRPr="00761307" w:rsidRDefault="002B6E50" w:rsidP="00403FC0">
            <w:pPr>
              <w:spacing w:before="120" w:after="120"/>
              <w:jc w:val="both"/>
              <w:rPr>
                <w:sz w:val="20"/>
                <w:szCs w:val="20"/>
              </w:rPr>
            </w:pPr>
          </w:p>
        </w:tc>
        <w:tc>
          <w:tcPr>
            <w:tcW w:w="4860" w:type="dxa"/>
            <w:shd w:val="clear" w:color="auto" w:fill="auto"/>
            <w:vAlign w:val="center"/>
          </w:tcPr>
          <w:p w:rsidR="002B6E50" w:rsidRPr="00761307" w:rsidRDefault="002B6E50" w:rsidP="00403FC0">
            <w:pPr>
              <w:spacing w:before="120" w:after="120"/>
              <w:jc w:val="both"/>
              <w:rPr>
                <w:sz w:val="20"/>
                <w:szCs w:val="20"/>
              </w:rPr>
            </w:pPr>
          </w:p>
        </w:tc>
        <w:tc>
          <w:tcPr>
            <w:tcW w:w="2340" w:type="dxa"/>
            <w:shd w:val="clear" w:color="auto" w:fill="auto"/>
            <w:vAlign w:val="center"/>
          </w:tcPr>
          <w:p w:rsidR="002B6E50" w:rsidRPr="00761307" w:rsidRDefault="002B6E50" w:rsidP="00403FC0">
            <w:pPr>
              <w:spacing w:before="120" w:after="120"/>
              <w:jc w:val="both"/>
              <w:rPr>
                <w:sz w:val="20"/>
                <w:szCs w:val="20"/>
              </w:rPr>
            </w:pPr>
          </w:p>
        </w:tc>
      </w:tr>
      <w:tr w:rsidR="002B6E50" w:rsidRPr="00761307" w:rsidTr="00D62D43">
        <w:tc>
          <w:tcPr>
            <w:tcW w:w="2160" w:type="dxa"/>
            <w:shd w:val="clear" w:color="auto" w:fill="auto"/>
            <w:vAlign w:val="center"/>
          </w:tcPr>
          <w:p w:rsidR="002B6E50" w:rsidRPr="00761307" w:rsidRDefault="002B6E50" w:rsidP="00403FC0">
            <w:pPr>
              <w:spacing w:before="120" w:after="120"/>
              <w:jc w:val="both"/>
              <w:rPr>
                <w:sz w:val="20"/>
                <w:szCs w:val="20"/>
              </w:rPr>
            </w:pPr>
          </w:p>
        </w:tc>
        <w:tc>
          <w:tcPr>
            <w:tcW w:w="4860" w:type="dxa"/>
            <w:shd w:val="clear" w:color="auto" w:fill="auto"/>
            <w:vAlign w:val="center"/>
          </w:tcPr>
          <w:p w:rsidR="002B6E50" w:rsidRPr="00761307" w:rsidRDefault="002B6E50" w:rsidP="00403FC0">
            <w:pPr>
              <w:spacing w:after="120"/>
              <w:jc w:val="both"/>
              <w:rPr>
                <w:b/>
                <w:sz w:val="20"/>
                <w:szCs w:val="20"/>
              </w:rPr>
            </w:pPr>
          </w:p>
        </w:tc>
        <w:tc>
          <w:tcPr>
            <w:tcW w:w="2340" w:type="dxa"/>
            <w:shd w:val="clear" w:color="auto" w:fill="auto"/>
            <w:vAlign w:val="bottom"/>
          </w:tcPr>
          <w:p w:rsidR="002B6E50" w:rsidRPr="00761307" w:rsidRDefault="002B6E50" w:rsidP="00403FC0">
            <w:pPr>
              <w:spacing w:before="120" w:after="120"/>
              <w:jc w:val="both"/>
              <w:rPr>
                <w:sz w:val="20"/>
                <w:szCs w:val="20"/>
              </w:rPr>
            </w:pPr>
          </w:p>
        </w:tc>
      </w:tr>
      <w:tr w:rsidR="002B6E50" w:rsidRPr="00761307" w:rsidTr="00D62D43">
        <w:trPr>
          <w:trHeight w:val="236"/>
        </w:trPr>
        <w:tc>
          <w:tcPr>
            <w:tcW w:w="2160" w:type="dxa"/>
            <w:shd w:val="clear" w:color="auto" w:fill="auto"/>
            <w:vAlign w:val="center"/>
          </w:tcPr>
          <w:p w:rsidR="002B6E50" w:rsidRPr="00761307" w:rsidRDefault="002B6E50" w:rsidP="00403FC0">
            <w:pPr>
              <w:spacing w:before="120" w:after="120"/>
              <w:jc w:val="both"/>
              <w:rPr>
                <w:sz w:val="20"/>
                <w:szCs w:val="20"/>
              </w:rPr>
            </w:pPr>
          </w:p>
        </w:tc>
        <w:tc>
          <w:tcPr>
            <w:tcW w:w="4860" w:type="dxa"/>
            <w:tcBorders>
              <w:bottom w:val="single" w:sz="4" w:space="0" w:color="auto"/>
            </w:tcBorders>
            <w:shd w:val="clear" w:color="auto" w:fill="auto"/>
            <w:vAlign w:val="center"/>
          </w:tcPr>
          <w:p w:rsidR="002B6E50" w:rsidRPr="00761307" w:rsidRDefault="002B6E50" w:rsidP="00403FC0">
            <w:pPr>
              <w:spacing w:before="120" w:after="120"/>
              <w:jc w:val="both"/>
              <w:rPr>
                <w:caps/>
                <w:sz w:val="20"/>
                <w:szCs w:val="20"/>
              </w:rPr>
            </w:pPr>
          </w:p>
        </w:tc>
        <w:tc>
          <w:tcPr>
            <w:tcW w:w="2340" w:type="dxa"/>
            <w:shd w:val="clear" w:color="auto" w:fill="auto"/>
            <w:vAlign w:val="center"/>
          </w:tcPr>
          <w:p w:rsidR="002B6E50" w:rsidRPr="00761307" w:rsidRDefault="002B6E50" w:rsidP="00403FC0">
            <w:pPr>
              <w:spacing w:before="120" w:after="120"/>
              <w:jc w:val="both"/>
              <w:rPr>
                <w:caps/>
                <w:sz w:val="20"/>
                <w:szCs w:val="20"/>
                <w:u w:val="single"/>
              </w:rPr>
            </w:pPr>
          </w:p>
        </w:tc>
      </w:tr>
      <w:tr w:rsidR="002B6E50" w:rsidRPr="00761307" w:rsidTr="00D62D43">
        <w:tc>
          <w:tcPr>
            <w:tcW w:w="2160" w:type="dxa"/>
            <w:shd w:val="clear" w:color="auto" w:fill="auto"/>
            <w:vAlign w:val="center"/>
          </w:tcPr>
          <w:p w:rsidR="002B6E50" w:rsidRPr="00761307" w:rsidRDefault="002B6E50" w:rsidP="00403FC0">
            <w:pPr>
              <w:spacing w:before="120" w:after="120"/>
              <w:jc w:val="both"/>
              <w:rPr>
                <w:sz w:val="20"/>
                <w:szCs w:val="20"/>
              </w:rPr>
            </w:pPr>
          </w:p>
        </w:tc>
        <w:tc>
          <w:tcPr>
            <w:tcW w:w="4860" w:type="dxa"/>
            <w:tcBorders>
              <w:top w:val="single" w:sz="4" w:space="0" w:color="auto"/>
              <w:bottom w:val="single" w:sz="4" w:space="0" w:color="auto"/>
            </w:tcBorders>
            <w:shd w:val="clear" w:color="auto" w:fill="auto"/>
            <w:vAlign w:val="center"/>
          </w:tcPr>
          <w:p w:rsidR="00990C63" w:rsidRDefault="007C3526" w:rsidP="00961420">
            <w:pPr>
              <w:spacing w:before="240" w:after="240"/>
              <w:jc w:val="center"/>
              <w:rPr>
                <w:b/>
                <w:caps/>
                <w:sz w:val="20"/>
                <w:szCs w:val="20"/>
              </w:rPr>
            </w:pPr>
            <w:r>
              <w:rPr>
                <w:b/>
                <w:caps/>
                <w:sz w:val="20"/>
                <w:szCs w:val="20"/>
              </w:rPr>
              <w:t>UNDT PRACTICE DIRECTIVE</w:t>
            </w:r>
            <w:r w:rsidR="00E1294D">
              <w:rPr>
                <w:b/>
                <w:caps/>
                <w:sz w:val="20"/>
                <w:szCs w:val="20"/>
              </w:rPr>
              <w:t>*</w:t>
            </w:r>
          </w:p>
          <w:p w:rsidR="007C3526" w:rsidRDefault="007C3526" w:rsidP="00961420">
            <w:pPr>
              <w:spacing w:before="240" w:after="240"/>
              <w:jc w:val="center"/>
              <w:rPr>
                <w:b/>
                <w:caps/>
                <w:sz w:val="20"/>
                <w:szCs w:val="20"/>
              </w:rPr>
            </w:pPr>
            <w:r>
              <w:rPr>
                <w:b/>
                <w:caps/>
                <w:sz w:val="20"/>
                <w:szCs w:val="20"/>
              </w:rPr>
              <w:t>FOR HEARINGS</w:t>
            </w:r>
          </w:p>
          <w:p w:rsidR="00E1294D" w:rsidRDefault="00F05D7F" w:rsidP="00961420">
            <w:pPr>
              <w:spacing w:before="240" w:after="240"/>
              <w:jc w:val="center"/>
              <w:rPr>
                <w:b/>
                <w:caps/>
                <w:sz w:val="20"/>
                <w:szCs w:val="20"/>
              </w:rPr>
            </w:pPr>
            <w:r>
              <w:rPr>
                <w:b/>
                <w:caps/>
                <w:sz w:val="20"/>
                <w:szCs w:val="20"/>
              </w:rPr>
              <w:t>BEFORE</w:t>
            </w:r>
          </w:p>
          <w:p w:rsidR="002B6E50" w:rsidRPr="00761307" w:rsidRDefault="002B6E50" w:rsidP="00961420">
            <w:pPr>
              <w:spacing w:before="240" w:after="240"/>
              <w:jc w:val="center"/>
              <w:rPr>
                <w:b/>
                <w:caps/>
                <w:sz w:val="20"/>
                <w:szCs w:val="20"/>
              </w:rPr>
            </w:pPr>
            <w:r w:rsidRPr="00761307">
              <w:rPr>
                <w:b/>
                <w:caps/>
                <w:sz w:val="20"/>
                <w:szCs w:val="20"/>
              </w:rPr>
              <w:t>Judge alexander W. Hunter, Jr.</w:t>
            </w:r>
          </w:p>
          <w:p w:rsidR="002B6E50" w:rsidRPr="00761307" w:rsidRDefault="002B6E50" w:rsidP="00403FC0">
            <w:pPr>
              <w:spacing w:before="240" w:after="240"/>
              <w:jc w:val="both"/>
              <w:rPr>
                <w:b/>
                <w:caps/>
                <w:sz w:val="20"/>
                <w:szCs w:val="20"/>
              </w:rPr>
            </w:pPr>
          </w:p>
        </w:tc>
        <w:tc>
          <w:tcPr>
            <w:tcW w:w="2340" w:type="dxa"/>
            <w:shd w:val="clear" w:color="auto" w:fill="auto"/>
            <w:vAlign w:val="center"/>
          </w:tcPr>
          <w:p w:rsidR="002B6E50" w:rsidRPr="00761307" w:rsidRDefault="002B6E50" w:rsidP="00403FC0">
            <w:pPr>
              <w:spacing w:before="120" w:after="120"/>
              <w:jc w:val="both"/>
              <w:rPr>
                <w:caps/>
                <w:sz w:val="20"/>
                <w:szCs w:val="20"/>
                <w:u w:val="single"/>
              </w:rPr>
            </w:pPr>
          </w:p>
        </w:tc>
      </w:tr>
    </w:tbl>
    <w:p w:rsidR="002B6E50" w:rsidRPr="00761307" w:rsidRDefault="002B6E50" w:rsidP="00403FC0">
      <w:pPr>
        <w:jc w:val="both"/>
        <w:rPr>
          <w:sz w:val="20"/>
          <w:szCs w:val="20"/>
        </w:rPr>
      </w:pPr>
    </w:p>
    <w:p w:rsidR="002B6E50" w:rsidRPr="00761307" w:rsidRDefault="002B6E50" w:rsidP="00403FC0">
      <w:pPr>
        <w:jc w:val="both"/>
        <w:rPr>
          <w:sz w:val="20"/>
          <w:szCs w:val="20"/>
        </w:rPr>
      </w:pPr>
    </w:p>
    <w:p w:rsidR="002B6E50" w:rsidRPr="00761307" w:rsidRDefault="002B6E50" w:rsidP="00403FC0">
      <w:pPr>
        <w:jc w:val="both"/>
        <w:rPr>
          <w:sz w:val="20"/>
          <w:szCs w:val="20"/>
        </w:rPr>
      </w:pPr>
    </w:p>
    <w:p w:rsidR="002B6E50" w:rsidRDefault="002B6E50" w:rsidP="00403FC0">
      <w:pPr>
        <w:jc w:val="both"/>
        <w:rPr>
          <w:sz w:val="20"/>
          <w:szCs w:val="20"/>
        </w:rPr>
      </w:pPr>
    </w:p>
    <w:p w:rsidR="00E1294D" w:rsidRDefault="00E1294D" w:rsidP="00403FC0">
      <w:pPr>
        <w:jc w:val="both"/>
        <w:rPr>
          <w:sz w:val="20"/>
          <w:szCs w:val="20"/>
        </w:rPr>
      </w:pPr>
    </w:p>
    <w:p w:rsidR="00E1294D" w:rsidRDefault="00E1294D" w:rsidP="00403FC0">
      <w:pPr>
        <w:jc w:val="both"/>
        <w:rPr>
          <w:sz w:val="20"/>
          <w:szCs w:val="20"/>
        </w:rPr>
      </w:pPr>
    </w:p>
    <w:p w:rsidR="00E1294D" w:rsidRDefault="00E1294D" w:rsidP="00403FC0">
      <w:pPr>
        <w:jc w:val="both"/>
        <w:rPr>
          <w:sz w:val="20"/>
          <w:szCs w:val="20"/>
        </w:rPr>
      </w:pPr>
    </w:p>
    <w:p w:rsidR="00E1294D" w:rsidRDefault="00E1294D" w:rsidP="00403FC0">
      <w:pPr>
        <w:jc w:val="both"/>
        <w:rPr>
          <w:sz w:val="20"/>
          <w:szCs w:val="20"/>
        </w:rPr>
      </w:pPr>
    </w:p>
    <w:p w:rsidR="00E1294D" w:rsidRDefault="00E1294D" w:rsidP="00403FC0">
      <w:pPr>
        <w:jc w:val="both"/>
        <w:rPr>
          <w:sz w:val="20"/>
          <w:szCs w:val="20"/>
        </w:rPr>
      </w:pPr>
    </w:p>
    <w:p w:rsidR="00E1294D" w:rsidRDefault="00E1294D" w:rsidP="00403FC0">
      <w:pPr>
        <w:jc w:val="both"/>
        <w:rPr>
          <w:sz w:val="20"/>
          <w:szCs w:val="20"/>
        </w:rPr>
      </w:pPr>
    </w:p>
    <w:p w:rsidR="00E1294D" w:rsidRDefault="00E1294D" w:rsidP="00403FC0">
      <w:pPr>
        <w:jc w:val="both"/>
        <w:rPr>
          <w:sz w:val="20"/>
          <w:szCs w:val="20"/>
        </w:rPr>
      </w:pPr>
    </w:p>
    <w:p w:rsidR="00E1294D" w:rsidRDefault="00E1294D" w:rsidP="00403FC0">
      <w:pPr>
        <w:jc w:val="both"/>
        <w:rPr>
          <w:sz w:val="20"/>
          <w:szCs w:val="20"/>
        </w:rPr>
      </w:pPr>
    </w:p>
    <w:p w:rsidR="00E1294D" w:rsidRDefault="00E1294D" w:rsidP="00403FC0">
      <w:pPr>
        <w:jc w:val="both"/>
        <w:rPr>
          <w:sz w:val="20"/>
          <w:szCs w:val="20"/>
        </w:rPr>
      </w:pPr>
    </w:p>
    <w:p w:rsidR="00E1294D" w:rsidRDefault="00E1294D" w:rsidP="00403FC0">
      <w:pPr>
        <w:jc w:val="both"/>
        <w:rPr>
          <w:sz w:val="20"/>
          <w:szCs w:val="20"/>
        </w:rPr>
      </w:pPr>
    </w:p>
    <w:p w:rsidR="00E1294D" w:rsidRDefault="00E1294D" w:rsidP="00403FC0">
      <w:pPr>
        <w:jc w:val="both"/>
        <w:rPr>
          <w:sz w:val="20"/>
          <w:szCs w:val="20"/>
        </w:rPr>
      </w:pPr>
    </w:p>
    <w:p w:rsidR="00E1294D" w:rsidRDefault="00E1294D" w:rsidP="00403FC0">
      <w:pPr>
        <w:jc w:val="both"/>
        <w:rPr>
          <w:sz w:val="20"/>
          <w:szCs w:val="20"/>
        </w:rPr>
      </w:pPr>
    </w:p>
    <w:p w:rsidR="00E1294D" w:rsidRDefault="00E1294D" w:rsidP="00403FC0">
      <w:pPr>
        <w:jc w:val="both"/>
        <w:rPr>
          <w:sz w:val="20"/>
          <w:szCs w:val="20"/>
        </w:rPr>
      </w:pPr>
    </w:p>
    <w:p w:rsidR="00E1294D" w:rsidRDefault="00E1294D" w:rsidP="00403FC0">
      <w:pPr>
        <w:jc w:val="both"/>
        <w:rPr>
          <w:sz w:val="20"/>
          <w:szCs w:val="20"/>
        </w:rPr>
      </w:pPr>
    </w:p>
    <w:p w:rsidR="00E1294D" w:rsidRDefault="00E1294D" w:rsidP="00403FC0">
      <w:pPr>
        <w:jc w:val="both"/>
        <w:rPr>
          <w:sz w:val="20"/>
          <w:szCs w:val="20"/>
        </w:rPr>
      </w:pPr>
    </w:p>
    <w:p w:rsidR="00E1294D" w:rsidRPr="000E7507" w:rsidRDefault="000E7507" w:rsidP="00E1294D">
      <w:pPr>
        <w:jc w:val="center"/>
        <w:rPr>
          <w:b/>
          <w:sz w:val="20"/>
          <w:szCs w:val="20"/>
        </w:rPr>
      </w:pPr>
      <w:r w:rsidRPr="000E7507">
        <w:rPr>
          <w:sz w:val="20"/>
          <w:szCs w:val="20"/>
        </w:rPr>
        <w:t>*</w:t>
      </w:r>
      <w:r w:rsidRPr="000E7507">
        <w:rPr>
          <w:b/>
          <w:sz w:val="20"/>
          <w:szCs w:val="20"/>
        </w:rPr>
        <w:t>NOTICE: In the event of any perceived omission, conflict or inconsistency, the information contained in this directive is subject to the Dispute Tribunal’s Statute and Rules of Procedure.</w:t>
      </w:r>
    </w:p>
    <w:p w:rsidR="004E385F" w:rsidRPr="00761307" w:rsidRDefault="004E385F" w:rsidP="004E385F">
      <w:pPr>
        <w:pStyle w:val="Heading1"/>
        <w:tabs>
          <w:tab w:val="left" w:pos="90"/>
        </w:tabs>
        <w:jc w:val="both"/>
        <w:rPr>
          <w:color w:val="000000"/>
          <w:sz w:val="20"/>
        </w:rPr>
      </w:pPr>
      <w:bookmarkStart w:id="0" w:name="_Toc460325398"/>
      <w:r>
        <w:rPr>
          <w:sz w:val="20"/>
        </w:rPr>
        <w:lastRenderedPageBreak/>
        <w:t>Language</w:t>
      </w:r>
      <w:bookmarkEnd w:id="0"/>
      <w:r w:rsidRPr="00761307">
        <w:rPr>
          <w:b w:val="0"/>
          <w:bCs/>
          <w:color w:val="000000"/>
          <w:sz w:val="20"/>
        </w:rPr>
        <w:t xml:space="preserve"> </w:t>
      </w:r>
    </w:p>
    <w:p w:rsidR="004E385F" w:rsidRPr="00761307" w:rsidRDefault="004E385F" w:rsidP="004E385F">
      <w:pPr>
        <w:pStyle w:val="Default"/>
        <w:ind w:left="720"/>
        <w:jc w:val="both"/>
        <w:rPr>
          <w:color w:val="auto"/>
          <w:spacing w:val="4"/>
          <w:w w:val="103"/>
          <w:kern w:val="14"/>
          <w:sz w:val="20"/>
          <w:szCs w:val="20"/>
          <w:lang w:val="en-GB"/>
        </w:rPr>
      </w:pPr>
      <w:r>
        <w:rPr>
          <w:color w:val="auto"/>
          <w:spacing w:val="4"/>
          <w:w w:val="103"/>
          <w:kern w:val="14"/>
          <w:sz w:val="20"/>
          <w:szCs w:val="20"/>
          <w:lang w:val="en-GB"/>
        </w:rPr>
        <w:t>Working language of Judge Hunter (“The Judge”) -</w:t>
      </w:r>
      <w:r w:rsidRPr="00761307">
        <w:rPr>
          <w:color w:val="auto"/>
          <w:spacing w:val="4"/>
          <w:w w:val="103"/>
          <w:kern w:val="14"/>
          <w:sz w:val="20"/>
          <w:szCs w:val="20"/>
          <w:lang w:val="en-GB"/>
        </w:rPr>
        <w:t xml:space="preserve"> English. Counsel may apply for leave to use another of the U</w:t>
      </w:r>
      <w:r>
        <w:rPr>
          <w:color w:val="auto"/>
          <w:spacing w:val="4"/>
          <w:w w:val="103"/>
          <w:kern w:val="14"/>
          <w:sz w:val="20"/>
          <w:szCs w:val="20"/>
          <w:lang w:val="en-GB"/>
        </w:rPr>
        <w:t xml:space="preserve">nited </w:t>
      </w:r>
      <w:r w:rsidRPr="00761307">
        <w:rPr>
          <w:color w:val="auto"/>
          <w:spacing w:val="4"/>
          <w:w w:val="103"/>
          <w:kern w:val="14"/>
          <w:sz w:val="20"/>
          <w:szCs w:val="20"/>
          <w:lang w:val="en-GB"/>
        </w:rPr>
        <w:t>N</w:t>
      </w:r>
      <w:r>
        <w:rPr>
          <w:color w:val="auto"/>
          <w:spacing w:val="4"/>
          <w:w w:val="103"/>
          <w:kern w:val="14"/>
          <w:sz w:val="20"/>
          <w:szCs w:val="20"/>
          <w:lang w:val="en-GB"/>
        </w:rPr>
        <w:t>ations</w:t>
      </w:r>
      <w:r w:rsidRPr="00761307">
        <w:rPr>
          <w:color w:val="auto"/>
          <w:spacing w:val="4"/>
          <w:w w:val="103"/>
          <w:kern w:val="14"/>
          <w:sz w:val="20"/>
          <w:szCs w:val="20"/>
          <w:lang w:val="en-GB"/>
        </w:rPr>
        <w:t xml:space="preserve"> official </w:t>
      </w:r>
      <w:r>
        <w:rPr>
          <w:color w:val="auto"/>
          <w:spacing w:val="4"/>
          <w:w w:val="103"/>
          <w:kern w:val="14"/>
          <w:sz w:val="20"/>
          <w:szCs w:val="20"/>
          <w:lang w:val="en-GB"/>
        </w:rPr>
        <w:t>working languages, if it is shown that counsel</w:t>
      </w:r>
      <w:r w:rsidRPr="00761307">
        <w:rPr>
          <w:color w:val="auto"/>
          <w:spacing w:val="4"/>
          <w:w w:val="103"/>
          <w:kern w:val="14"/>
          <w:sz w:val="20"/>
          <w:szCs w:val="20"/>
          <w:lang w:val="en-GB"/>
        </w:rPr>
        <w:t xml:space="preserve"> has n</w:t>
      </w:r>
      <w:r>
        <w:rPr>
          <w:color w:val="auto"/>
          <w:spacing w:val="4"/>
          <w:w w:val="103"/>
          <w:kern w:val="14"/>
          <w:sz w:val="20"/>
          <w:szCs w:val="20"/>
          <w:lang w:val="en-GB"/>
        </w:rPr>
        <w:t xml:space="preserve">o working knowledge of English. </w:t>
      </w:r>
      <w:r w:rsidRPr="00761307">
        <w:rPr>
          <w:color w:val="auto"/>
          <w:spacing w:val="4"/>
          <w:w w:val="103"/>
          <w:kern w:val="14"/>
          <w:sz w:val="20"/>
          <w:szCs w:val="20"/>
          <w:lang w:val="en-GB"/>
        </w:rPr>
        <w:t>If such leave is granted, the expenses of interpretatio</w:t>
      </w:r>
      <w:r w:rsidR="00A710DC">
        <w:rPr>
          <w:color w:val="auto"/>
          <w:spacing w:val="4"/>
          <w:w w:val="103"/>
          <w:kern w:val="14"/>
          <w:sz w:val="20"/>
          <w:szCs w:val="20"/>
          <w:lang w:val="en-GB"/>
        </w:rPr>
        <w:t>n and translation, if any, shall be determined by the Tribunal,</w:t>
      </w:r>
      <w:r w:rsidRPr="00761307">
        <w:rPr>
          <w:color w:val="auto"/>
          <w:spacing w:val="4"/>
          <w:w w:val="103"/>
          <w:kern w:val="14"/>
          <w:sz w:val="20"/>
          <w:szCs w:val="20"/>
          <w:lang w:val="en-GB"/>
        </w:rPr>
        <w:t xml:space="preserve"> taking into account the interests of justice. </w:t>
      </w:r>
    </w:p>
    <w:p w:rsidR="004E385F" w:rsidRPr="00761307" w:rsidRDefault="004E385F" w:rsidP="004E385F">
      <w:pPr>
        <w:autoSpaceDE w:val="0"/>
        <w:autoSpaceDN w:val="0"/>
        <w:adjustRightInd w:val="0"/>
        <w:jc w:val="both"/>
        <w:rPr>
          <w:spacing w:val="4"/>
          <w:w w:val="103"/>
          <w:kern w:val="14"/>
          <w:sz w:val="20"/>
          <w:szCs w:val="20"/>
          <w:lang w:val="en-GB"/>
        </w:rPr>
      </w:pPr>
    </w:p>
    <w:p w:rsidR="004E385F" w:rsidRDefault="004E385F" w:rsidP="004E385F">
      <w:pPr>
        <w:autoSpaceDE w:val="0"/>
        <w:autoSpaceDN w:val="0"/>
        <w:adjustRightInd w:val="0"/>
        <w:ind w:left="720"/>
        <w:jc w:val="both"/>
        <w:rPr>
          <w:spacing w:val="4"/>
          <w:w w:val="103"/>
          <w:kern w:val="14"/>
          <w:sz w:val="20"/>
          <w:szCs w:val="20"/>
          <w:lang w:val="en-GB"/>
        </w:rPr>
      </w:pPr>
      <w:r w:rsidRPr="00761307">
        <w:rPr>
          <w:spacing w:val="4"/>
          <w:w w:val="103"/>
          <w:kern w:val="14"/>
          <w:sz w:val="20"/>
          <w:szCs w:val="20"/>
          <w:lang w:val="en-GB"/>
        </w:rPr>
        <w:t>If a party is required to take any action within a specified time after the filing or service of a document by another party; and that document is filed in a language other than English, time shall not run until the party required to take action has received from the Registrar a translation of the document into one of the working languages of the Tribunal.</w:t>
      </w:r>
    </w:p>
    <w:p w:rsidR="00E1294D" w:rsidRDefault="00E1294D" w:rsidP="00403FC0">
      <w:pPr>
        <w:jc w:val="both"/>
        <w:rPr>
          <w:sz w:val="20"/>
          <w:szCs w:val="20"/>
        </w:rPr>
      </w:pPr>
    </w:p>
    <w:p w:rsidR="008A7CF6" w:rsidRPr="00761307" w:rsidRDefault="008A7CF6" w:rsidP="008A7CF6">
      <w:pPr>
        <w:pStyle w:val="Heading1"/>
        <w:tabs>
          <w:tab w:val="left" w:pos="90"/>
        </w:tabs>
        <w:jc w:val="both"/>
        <w:rPr>
          <w:sz w:val="20"/>
        </w:rPr>
      </w:pPr>
      <w:bookmarkStart w:id="1" w:name="_Toc460325409"/>
      <w:r w:rsidRPr="00761307">
        <w:rPr>
          <w:sz w:val="20"/>
        </w:rPr>
        <w:t>HEARING</w:t>
      </w:r>
      <w:bookmarkEnd w:id="1"/>
      <w:r w:rsidRPr="00761307">
        <w:rPr>
          <w:sz w:val="20"/>
        </w:rPr>
        <w:t xml:space="preserve"> </w:t>
      </w:r>
    </w:p>
    <w:p w:rsidR="008A7CF6" w:rsidRDefault="008A7CF6" w:rsidP="008A7CF6">
      <w:pPr>
        <w:pStyle w:val="Heading2"/>
        <w:jc w:val="both"/>
        <w:rPr>
          <w:bCs/>
          <w:sz w:val="20"/>
          <w:szCs w:val="20"/>
        </w:rPr>
      </w:pPr>
      <w:bookmarkStart w:id="2" w:name="_Toc460325410"/>
      <w:r w:rsidRPr="00761307">
        <w:rPr>
          <w:bCs/>
          <w:sz w:val="20"/>
          <w:szCs w:val="20"/>
        </w:rPr>
        <w:t>General Provisions</w:t>
      </w:r>
      <w:bookmarkEnd w:id="2"/>
      <w:r w:rsidRPr="00761307">
        <w:rPr>
          <w:bCs/>
          <w:sz w:val="20"/>
          <w:szCs w:val="20"/>
        </w:rPr>
        <w:t xml:space="preserve"> </w:t>
      </w:r>
    </w:p>
    <w:p w:rsidR="00833549" w:rsidRPr="00761307" w:rsidRDefault="006234B6" w:rsidP="006234B6">
      <w:pPr>
        <w:pStyle w:val="Heading2"/>
        <w:numPr>
          <w:ilvl w:val="0"/>
          <w:numId w:val="0"/>
        </w:numPr>
      </w:pPr>
      <w:bookmarkStart w:id="3" w:name="_Toc460325407"/>
      <w:r>
        <w:t xml:space="preserve">1. </w:t>
      </w:r>
      <w:r w:rsidR="00833549" w:rsidRPr="00761307">
        <w:t>Evidence</w:t>
      </w:r>
      <w:r w:rsidR="00833549">
        <w:t xml:space="preserve"> proposed during case management</w:t>
      </w:r>
      <w:bookmarkEnd w:id="3"/>
      <w:r w:rsidR="00833549">
        <w:t xml:space="preserve"> </w:t>
      </w:r>
    </w:p>
    <w:p w:rsidR="00833549" w:rsidRPr="00761307" w:rsidRDefault="00833549" w:rsidP="00833549">
      <w:pPr>
        <w:pStyle w:val="SingleTxt"/>
        <w:tabs>
          <w:tab w:val="left" w:pos="8266"/>
        </w:tabs>
        <w:ind w:left="720" w:right="-14"/>
        <w:rPr>
          <w:color w:val="000000"/>
          <w:spacing w:val="0"/>
          <w:w w:val="100"/>
          <w:kern w:val="0"/>
          <w:lang w:val="en-US"/>
        </w:rPr>
      </w:pPr>
      <w:r w:rsidRPr="00761307">
        <w:rPr>
          <w:color w:val="000000"/>
          <w:spacing w:val="0"/>
          <w:w w:val="100"/>
          <w:kern w:val="0"/>
          <w:lang w:val="en-US"/>
        </w:rPr>
        <w:t xml:space="preserve">The parties may call witnesses and experts to testify, who may be cross-examined by or on behalf of the opposing party. </w:t>
      </w:r>
      <w:r w:rsidRPr="00761307">
        <w:rPr>
          <w:color w:val="000000"/>
          <w:spacing w:val="0"/>
          <w:w w:val="100"/>
          <w:kern w:val="0"/>
          <w:lang w:val="en-US"/>
        </w:rPr>
        <w:tab/>
      </w:r>
      <w:r w:rsidR="00DE132D">
        <w:rPr>
          <w:color w:val="000000"/>
          <w:spacing w:val="0"/>
          <w:w w:val="100"/>
          <w:kern w:val="0"/>
          <w:lang w:val="en-US"/>
        </w:rPr>
        <w:t>The Judge</w:t>
      </w:r>
      <w:r w:rsidRPr="00761307">
        <w:rPr>
          <w:color w:val="000000"/>
          <w:spacing w:val="0"/>
          <w:w w:val="100"/>
          <w:kern w:val="0"/>
          <w:lang w:val="en-US"/>
        </w:rPr>
        <w:t xml:space="preserve"> may question witnesses and experts called by either party and may call any other witnesses or experts </w:t>
      </w:r>
      <w:r w:rsidR="00DE132D">
        <w:rPr>
          <w:color w:val="000000"/>
          <w:spacing w:val="0"/>
          <w:w w:val="100"/>
          <w:kern w:val="0"/>
          <w:lang w:val="en-US"/>
        </w:rPr>
        <w:t>the Judge</w:t>
      </w:r>
      <w:r>
        <w:rPr>
          <w:color w:val="000000"/>
          <w:spacing w:val="0"/>
          <w:w w:val="100"/>
          <w:kern w:val="0"/>
          <w:lang w:val="en-US"/>
        </w:rPr>
        <w:t xml:space="preserve"> deem</w:t>
      </w:r>
      <w:r w:rsidR="00DE132D">
        <w:rPr>
          <w:color w:val="000000"/>
          <w:spacing w:val="0"/>
          <w:w w:val="100"/>
          <w:kern w:val="0"/>
          <w:lang w:val="en-US"/>
        </w:rPr>
        <w:t>s</w:t>
      </w:r>
      <w:r w:rsidRPr="00761307">
        <w:rPr>
          <w:color w:val="000000"/>
          <w:spacing w:val="0"/>
          <w:w w:val="100"/>
          <w:kern w:val="0"/>
          <w:lang w:val="en-US"/>
        </w:rPr>
        <w:t xml:space="preserve"> necessary.</w:t>
      </w:r>
    </w:p>
    <w:p w:rsidR="00833549" w:rsidRPr="00761307" w:rsidRDefault="00833549" w:rsidP="00833549">
      <w:pPr>
        <w:pStyle w:val="SingleTxt"/>
        <w:tabs>
          <w:tab w:val="clear" w:pos="1267"/>
          <w:tab w:val="left" w:pos="1260"/>
          <w:tab w:val="left" w:pos="8266"/>
        </w:tabs>
        <w:ind w:left="720" w:right="-14"/>
        <w:rPr>
          <w:color w:val="000000"/>
          <w:spacing w:val="0"/>
          <w:w w:val="100"/>
          <w:kern w:val="0"/>
          <w:lang w:val="en-US"/>
        </w:rPr>
      </w:pPr>
      <w:r w:rsidRPr="00761307">
        <w:rPr>
          <w:color w:val="000000"/>
          <w:spacing w:val="0"/>
          <w:w w:val="100"/>
          <w:kern w:val="0"/>
          <w:lang w:val="en-US"/>
        </w:rPr>
        <w:t>Evidence that is relevant is admissible and evidence that is irrelevant is inadmissible.</w:t>
      </w:r>
      <w:r>
        <w:rPr>
          <w:color w:val="000000"/>
          <w:spacing w:val="0"/>
          <w:w w:val="100"/>
          <w:kern w:val="0"/>
          <w:lang w:val="en-US"/>
        </w:rPr>
        <w:t xml:space="preserve"> </w:t>
      </w:r>
      <w:r w:rsidRPr="00761307">
        <w:rPr>
          <w:color w:val="000000"/>
          <w:spacing w:val="0"/>
          <w:w w:val="100"/>
          <w:kern w:val="0"/>
          <w:lang w:val="en-US"/>
        </w:rPr>
        <w:t>Evidence is relevant</w:t>
      </w:r>
      <w:r>
        <w:rPr>
          <w:color w:val="000000"/>
          <w:spacing w:val="0"/>
          <w:w w:val="100"/>
          <w:kern w:val="0"/>
          <w:lang w:val="en-US"/>
        </w:rPr>
        <w:t xml:space="preserve"> where</w:t>
      </w:r>
      <w:r w:rsidRPr="00761307">
        <w:rPr>
          <w:color w:val="000000"/>
          <w:spacing w:val="0"/>
          <w:w w:val="100"/>
          <w:kern w:val="0"/>
          <w:lang w:val="en-US"/>
        </w:rPr>
        <w:t xml:space="preserve">, if it were accepted, </w:t>
      </w:r>
      <w:r>
        <w:rPr>
          <w:color w:val="000000"/>
          <w:spacing w:val="0"/>
          <w:w w:val="100"/>
          <w:kern w:val="0"/>
          <w:lang w:val="en-US"/>
        </w:rPr>
        <w:t xml:space="preserve">it </w:t>
      </w:r>
      <w:r w:rsidRPr="00761307">
        <w:rPr>
          <w:color w:val="000000"/>
          <w:spacing w:val="0"/>
          <w:w w:val="100"/>
          <w:kern w:val="0"/>
          <w:lang w:val="en-US"/>
        </w:rPr>
        <w:t xml:space="preserve">could rationally affect (directly or indirectly) the assessment of the probability of the existence of a fact in issue in the proceeding. Evidence is not to be considered to be irrelevant only because it </w:t>
      </w:r>
    </w:p>
    <w:p w:rsidR="00833549" w:rsidRPr="00761307" w:rsidRDefault="00833549" w:rsidP="00833549">
      <w:pPr>
        <w:pStyle w:val="SingleTxt"/>
        <w:tabs>
          <w:tab w:val="clear" w:pos="1267"/>
          <w:tab w:val="left" w:pos="720"/>
          <w:tab w:val="left" w:pos="8266"/>
        </w:tabs>
        <w:ind w:left="720" w:right="-14"/>
        <w:rPr>
          <w:color w:val="000000"/>
          <w:spacing w:val="0"/>
          <w:w w:val="100"/>
          <w:kern w:val="0"/>
          <w:lang w:val="en-US"/>
        </w:rPr>
      </w:pPr>
      <w:r w:rsidRPr="00761307">
        <w:rPr>
          <w:color w:val="000000"/>
          <w:spacing w:val="0"/>
          <w:w w:val="100"/>
          <w:kern w:val="0"/>
          <w:lang w:val="en-US"/>
        </w:rPr>
        <w:tab/>
      </w:r>
      <w:r w:rsidRPr="00761307">
        <w:rPr>
          <w:color w:val="000000"/>
          <w:spacing w:val="0"/>
          <w:w w:val="100"/>
          <w:kern w:val="0"/>
          <w:lang w:val="en-US"/>
        </w:rPr>
        <w:tab/>
        <w:t>(a)</w:t>
      </w:r>
      <w:r w:rsidRPr="00761307">
        <w:rPr>
          <w:color w:val="000000"/>
          <w:spacing w:val="0"/>
          <w:w w:val="100"/>
          <w:kern w:val="0"/>
          <w:lang w:val="en-US"/>
        </w:rPr>
        <w:tab/>
        <w:t xml:space="preserve">is hearsay, </w:t>
      </w:r>
    </w:p>
    <w:p w:rsidR="00833549" w:rsidRPr="00761307" w:rsidRDefault="00833549" w:rsidP="00833549">
      <w:pPr>
        <w:pStyle w:val="SingleTxt"/>
        <w:tabs>
          <w:tab w:val="clear" w:pos="1267"/>
          <w:tab w:val="left" w:pos="720"/>
          <w:tab w:val="left" w:pos="8266"/>
        </w:tabs>
        <w:ind w:left="720" w:right="-14"/>
        <w:rPr>
          <w:color w:val="000000"/>
          <w:spacing w:val="0"/>
          <w:w w:val="100"/>
          <w:kern w:val="0"/>
          <w:lang w:val="en-US"/>
        </w:rPr>
      </w:pPr>
      <w:r w:rsidRPr="00761307">
        <w:rPr>
          <w:color w:val="000000"/>
          <w:spacing w:val="0"/>
          <w:w w:val="100"/>
          <w:kern w:val="0"/>
          <w:lang w:val="en-US"/>
        </w:rPr>
        <w:tab/>
      </w:r>
      <w:r w:rsidRPr="00761307">
        <w:rPr>
          <w:color w:val="000000"/>
          <w:spacing w:val="0"/>
          <w:w w:val="100"/>
          <w:kern w:val="0"/>
          <w:lang w:val="en-US"/>
        </w:rPr>
        <w:tab/>
        <w:t>(b)</w:t>
      </w:r>
      <w:r w:rsidRPr="00761307">
        <w:rPr>
          <w:color w:val="000000"/>
          <w:spacing w:val="0"/>
          <w:w w:val="100"/>
          <w:kern w:val="0"/>
          <w:lang w:val="en-US"/>
        </w:rPr>
        <w:tab/>
        <w:t xml:space="preserve">relates only to the credibility of a witness, or </w:t>
      </w:r>
    </w:p>
    <w:p w:rsidR="00833549" w:rsidRPr="00761307" w:rsidRDefault="00833549" w:rsidP="00833549">
      <w:pPr>
        <w:pStyle w:val="SingleTxt"/>
        <w:tabs>
          <w:tab w:val="clear" w:pos="1267"/>
          <w:tab w:val="left" w:pos="720"/>
          <w:tab w:val="left" w:pos="8266"/>
        </w:tabs>
        <w:ind w:left="720" w:right="-14"/>
        <w:rPr>
          <w:color w:val="000000"/>
          <w:spacing w:val="0"/>
          <w:w w:val="100"/>
          <w:kern w:val="0"/>
          <w:lang w:val="en-US"/>
        </w:rPr>
      </w:pPr>
      <w:r w:rsidRPr="00761307">
        <w:rPr>
          <w:color w:val="000000"/>
          <w:spacing w:val="0"/>
          <w:w w:val="100"/>
          <w:kern w:val="0"/>
          <w:lang w:val="en-US"/>
        </w:rPr>
        <w:tab/>
      </w:r>
      <w:r w:rsidRPr="00761307">
        <w:rPr>
          <w:color w:val="000000"/>
          <w:spacing w:val="0"/>
          <w:w w:val="100"/>
          <w:kern w:val="0"/>
          <w:lang w:val="en-US"/>
        </w:rPr>
        <w:tab/>
        <w:t xml:space="preserve">(c) </w:t>
      </w:r>
      <w:r w:rsidRPr="00761307">
        <w:rPr>
          <w:color w:val="000000"/>
          <w:spacing w:val="0"/>
          <w:w w:val="100"/>
          <w:kern w:val="0"/>
          <w:lang w:val="en-US"/>
        </w:rPr>
        <w:tab/>
        <w:t xml:space="preserve">relates only to the admissibility of other evidence, or </w:t>
      </w:r>
    </w:p>
    <w:p w:rsidR="00833549" w:rsidRPr="00761307" w:rsidRDefault="00833549" w:rsidP="00833549">
      <w:pPr>
        <w:pStyle w:val="SingleTxt"/>
        <w:tabs>
          <w:tab w:val="clear" w:pos="1267"/>
          <w:tab w:val="left" w:pos="720"/>
          <w:tab w:val="left" w:pos="8266"/>
        </w:tabs>
        <w:ind w:left="720" w:right="-14"/>
        <w:rPr>
          <w:color w:val="000000"/>
          <w:spacing w:val="0"/>
          <w:w w:val="100"/>
          <w:kern w:val="0"/>
          <w:lang w:val="en-US"/>
        </w:rPr>
      </w:pPr>
      <w:r w:rsidRPr="00761307">
        <w:rPr>
          <w:color w:val="000000"/>
          <w:spacing w:val="0"/>
          <w:w w:val="100"/>
          <w:kern w:val="0"/>
          <w:lang w:val="en-US"/>
        </w:rPr>
        <w:tab/>
      </w:r>
      <w:r w:rsidRPr="00761307">
        <w:rPr>
          <w:color w:val="000000"/>
          <w:spacing w:val="0"/>
          <w:w w:val="100"/>
          <w:kern w:val="0"/>
          <w:lang w:val="en-US"/>
        </w:rPr>
        <w:tab/>
        <w:t xml:space="preserve">(d) </w:t>
      </w:r>
      <w:r w:rsidRPr="00761307">
        <w:rPr>
          <w:color w:val="000000"/>
          <w:spacing w:val="0"/>
          <w:w w:val="100"/>
          <w:kern w:val="0"/>
          <w:lang w:val="en-US"/>
        </w:rPr>
        <w:tab/>
        <w:t>relates only to a failure to adduce evidence.</w:t>
      </w:r>
    </w:p>
    <w:p w:rsidR="00833549" w:rsidRPr="00761307" w:rsidRDefault="00DE132D" w:rsidP="00833549">
      <w:pPr>
        <w:pStyle w:val="SingleTxt"/>
        <w:tabs>
          <w:tab w:val="clear" w:pos="1267"/>
          <w:tab w:val="left" w:pos="720"/>
          <w:tab w:val="left" w:pos="8266"/>
        </w:tabs>
        <w:ind w:left="720" w:right="-14"/>
        <w:rPr>
          <w:color w:val="000000"/>
          <w:spacing w:val="0"/>
          <w:w w:val="100"/>
          <w:kern w:val="0"/>
          <w:lang w:val="en-US"/>
        </w:rPr>
      </w:pPr>
      <w:r>
        <w:rPr>
          <w:color w:val="000000"/>
          <w:spacing w:val="0"/>
          <w:w w:val="100"/>
          <w:kern w:val="0"/>
          <w:lang w:val="en-US"/>
        </w:rPr>
        <w:t>The Judge</w:t>
      </w:r>
      <w:r w:rsidR="00833549">
        <w:rPr>
          <w:color w:val="000000"/>
          <w:spacing w:val="0"/>
          <w:w w:val="100"/>
          <w:kern w:val="0"/>
          <w:lang w:val="en-US"/>
        </w:rPr>
        <w:t xml:space="preserve"> </w:t>
      </w:r>
      <w:r w:rsidR="00833549" w:rsidRPr="00761307">
        <w:rPr>
          <w:color w:val="000000"/>
          <w:spacing w:val="0"/>
          <w:w w:val="100"/>
          <w:kern w:val="0"/>
          <w:lang w:val="en-US"/>
        </w:rPr>
        <w:t>may, at the request of either p</w:t>
      </w:r>
      <w:r>
        <w:rPr>
          <w:color w:val="000000"/>
          <w:spacing w:val="0"/>
          <w:w w:val="100"/>
          <w:kern w:val="0"/>
          <w:lang w:val="en-US"/>
        </w:rPr>
        <w:t>arty or on his</w:t>
      </w:r>
      <w:r w:rsidR="00833549" w:rsidRPr="00761307">
        <w:rPr>
          <w:color w:val="000000"/>
          <w:spacing w:val="0"/>
          <w:w w:val="100"/>
          <w:kern w:val="0"/>
          <w:lang w:val="en-US"/>
        </w:rPr>
        <w:t xml:space="preserve"> own initiative, make orders to preserve the confidentiality of evidence where warranted by the matters relating to the conduct of private hearings.</w:t>
      </w:r>
    </w:p>
    <w:p w:rsidR="00833549" w:rsidRPr="00761307" w:rsidRDefault="00833549" w:rsidP="00833549">
      <w:pPr>
        <w:pStyle w:val="SingleTxt"/>
        <w:tabs>
          <w:tab w:val="clear" w:pos="1267"/>
          <w:tab w:val="left" w:pos="720"/>
          <w:tab w:val="left" w:pos="8266"/>
        </w:tabs>
        <w:ind w:left="720" w:right="-14"/>
        <w:rPr>
          <w:color w:val="000000"/>
          <w:spacing w:val="0"/>
          <w:w w:val="100"/>
          <w:kern w:val="0"/>
          <w:lang w:val="en-US"/>
        </w:rPr>
      </w:pPr>
      <w:r>
        <w:rPr>
          <w:color w:val="000000"/>
          <w:spacing w:val="0"/>
          <w:w w:val="100"/>
          <w:kern w:val="0"/>
          <w:lang w:val="en-US"/>
        </w:rPr>
        <w:t xml:space="preserve">During case management, </w:t>
      </w:r>
      <w:r w:rsidR="00C23CBD">
        <w:rPr>
          <w:color w:val="000000"/>
          <w:spacing w:val="0"/>
          <w:w w:val="100"/>
          <w:kern w:val="0"/>
          <w:lang w:val="en-US"/>
        </w:rPr>
        <w:t>the Judge</w:t>
      </w:r>
      <w:r w:rsidRPr="00761307">
        <w:rPr>
          <w:color w:val="000000"/>
          <w:spacing w:val="0"/>
          <w:w w:val="100"/>
          <w:kern w:val="0"/>
          <w:lang w:val="en-US"/>
        </w:rPr>
        <w:t xml:space="preserve"> may make such orders a</w:t>
      </w:r>
      <w:r w:rsidR="00C23CBD">
        <w:rPr>
          <w:color w:val="000000"/>
          <w:spacing w:val="0"/>
          <w:w w:val="100"/>
          <w:kern w:val="0"/>
          <w:lang w:val="en-US"/>
        </w:rPr>
        <w:t>s he</w:t>
      </w:r>
      <w:r w:rsidRPr="00761307">
        <w:rPr>
          <w:color w:val="000000"/>
          <w:spacing w:val="0"/>
          <w:w w:val="100"/>
          <w:kern w:val="0"/>
          <w:lang w:val="en-US"/>
        </w:rPr>
        <w:t xml:space="preserve"> consider</w:t>
      </w:r>
      <w:r w:rsidR="00C23CBD">
        <w:rPr>
          <w:color w:val="000000"/>
          <w:spacing w:val="0"/>
          <w:w w:val="100"/>
          <w:kern w:val="0"/>
          <w:lang w:val="en-US"/>
        </w:rPr>
        <w:t xml:space="preserve">s fair and just </w:t>
      </w:r>
      <w:r w:rsidRPr="00761307">
        <w:rPr>
          <w:color w:val="000000"/>
          <w:spacing w:val="0"/>
          <w:w w:val="100"/>
          <w:kern w:val="0"/>
          <w:lang w:val="en-US"/>
        </w:rPr>
        <w:t xml:space="preserve">in relation to: </w:t>
      </w:r>
    </w:p>
    <w:p w:rsidR="00833549" w:rsidRPr="00761307" w:rsidRDefault="00833549" w:rsidP="00833549">
      <w:pPr>
        <w:pStyle w:val="SingleTxt"/>
        <w:tabs>
          <w:tab w:val="clear" w:pos="1267"/>
          <w:tab w:val="left" w:pos="720"/>
          <w:tab w:val="left" w:pos="8266"/>
        </w:tabs>
        <w:ind w:left="720" w:right="-14"/>
        <w:rPr>
          <w:color w:val="000000"/>
          <w:spacing w:val="0"/>
          <w:w w:val="100"/>
          <w:kern w:val="0"/>
          <w:lang w:val="en-US"/>
        </w:rPr>
      </w:pPr>
      <w:r w:rsidRPr="00761307">
        <w:rPr>
          <w:color w:val="000000"/>
          <w:spacing w:val="0"/>
          <w:w w:val="100"/>
          <w:kern w:val="0"/>
          <w:lang w:val="en-US"/>
        </w:rPr>
        <w:tab/>
      </w:r>
      <w:r w:rsidRPr="00761307">
        <w:rPr>
          <w:color w:val="000000"/>
          <w:spacing w:val="0"/>
          <w:w w:val="100"/>
          <w:kern w:val="0"/>
          <w:lang w:val="en-US"/>
        </w:rPr>
        <w:tab/>
        <w:t xml:space="preserve">(a) the way in which </w:t>
      </w:r>
      <w:r w:rsidR="00A131A6">
        <w:rPr>
          <w:color w:val="000000"/>
          <w:spacing w:val="0"/>
          <w:w w:val="100"/>
          <w:kern w:val="0"/>
          <w:lang w:val="en-US"/>
        </w:rPr>
        <w:t xml:space="preserve">the </w:t>
      </w:r>
      <w:r w:rsidRPr="00761307">
        <w:rPr>
          <w:color w:val="000000"/>
          <w:spacing w:val="0"/>
          <w:w w:val="100"/>
          <w:kern w:val="0"/>
          <w:lang w:val="en-US"/>
        </w:rPr>
        <w:t xml:space="preserve">witnesses are to be questioned, </w:t>
      </w:r>
    </w:p>
    <w:p w:rsidR="00833549" w:rsidRPr="00761307" w:rsidRDefault="00833549" w:rsidP="00833549">
      <w:pPr>
        <w:pStyle w:val="SingleTxt"/>
        <w:tabs>
          <w:tab w:val="clear" w:pos="1267"/>
          <w:tab w:val="left" w:pos="720"/>
          <w:tab w:val="left" w:pos="8266"/>
        </w:tabs>
        <w:ind w:left="720" w:right="-14"/>
        <w:rPr>
          <w:color w:val="000000"/>
          <w:spacing w:val="0"/>
          <w:w w:val="100"/>
          <w:kern w:val="0"/>
          <w:lang w:val="en-US"/>
        </w:rPr>
      </w:pPr>
      <w:r w:rsidRPr="00761307">
        <w:rPr>
          <w:color w:val="000000"/>
          <w:spacing w:val="0"/>
          <w:w w:val="100"/>
          <w:kern w:val="0"/>
          <w:lang w:val="en-US"/>
        </w:rPr>
        <w:tab/>
      </w:r>
      <w:r w:rsidRPr="00761307">
        <w:rPr>
          <w:color w:val="000000"/>
          <w:spacing w:val="0"/>
          <w:w w:val="100"/>
          <w:kern w:val="0"/>
          <w:lang w:val="en-US"/>
        </w:rPr>
        <w:tab/>
        <w:t xml:space="preserve">(b) the production and use of documents and things in </w:t>
      </w:r>
      <w:r w:rsidRPr="00761307">
        <w:rPr>
          <w:color w:val="000000"/>
          <w:spacing w:val="0"/>
          <w:w w:val="100"/>
          <w:kern w:val="0"/>
          <w:lang w:val="en-US"/>
        </w:rPr>
        <w:tab/>
      </w:r>
      <w:r w:rsidRPr="00761307">
        <w:rPr>
          <w:color w:val="000000"/>
          <w:spacing w:val="0"/>
          <w:w w:val="100"/>
          <w:kern w:val="0"/>
          <w:lang w:val="en-US"/>
        </w:rPr>
        <w:tab/>
      </w:r>
      <w:r w:rsidRPr="00761307">
        <w:rPr>
          <w:color w:val="000000"/>
          <w:spacing w:val="0"/>
          <w:w w:val="100"/>
          <w:kern w:val="0"/>
          <w:lang w:val="en-US"/>
        </w:rPr>
        <w:tab/>
      </w:r>
      <w:r w:rsidR="00A131A6">
        <w:rPr>
          <w:color w:val="000000"/>
          <w:spacing w:val="0"/>
          <w:w w:val="100"/>
          <w:kern w:val="0"/>
          <w:lang w:val="en-US"/>
        </w:rPr>
        <w:t xml:space="preserve">connection with </w:t>
      </w:r>
      <w:r w:rsidRPr="00761307">
        <w:rPr>
          <w:color w:val="000000"/>
          <w:spacing w:val="0"/>
          <w:w w:val="100"/>
          <w:kern w:val="0"/>
          <w:lang w:val="en-US"/>
        </w:rPr>
        <w:t xml:space="preserve">the questioning of </w:t>
      </w:r>
      <w:r w:rsidR="00A131A6">
        <w:rPr>
          <w:color w:val="000000"/>
          <w:spacing w:val="0"/>
          <w:w w:val="100"/>
          <w:kern w:val="0"/>
          <w:lang w:val="en-US"/>
        </w:rPr>
        <w:t xml:space="preserve">the </w:t>
      </w:r>
      <w:r w:rsidRPr="00761307">
        <w:rPr>
          <w:color w:val="000000"/>
          <w:spacing w:val="0"/>
          <w:w w:val="100"/>
          <w:kern w:val="0"/>
          <w:lang w:val="en-US"/>
        </w:rPr>
        <w:t xml:space="preserve">witnesses, </w:t>
      </w:r>
    </w:p>
    <w:p w:rsidR="00833549" w:rsidRPr="00761307" w:rsidRDefault="00833549" w:rsidP="00833549">
      <w:pPr>
        <w:pStyle w:val="SingleTxt"/>
        <w:tabs>
          <w:tab w:val="clear" w:pos="1267"/>
          <w:tab w:val="left" w:pos="720"/>
          <w:tab w:val="left" w:pos="8266"/>
        </w:tabs>
        <w:ind w:left="720" w:right="-14"/>
        <w:rPr>
          <w:color w:val="000000"/>
          <w:spacing w:val="0"/>
          <w:w w:val="100"/>
          <w:kern w:val="0"/>
          <w:lang w:val="en-US"/>
        </w:rPr>
      </w:pPr>
      <w:r w:rsidRPr="00761307">
        <w:rPr>
          <w:color w:val="000000"/>
          <w:spacing w:val="0"/>
          <w:w w:val="100"/>
          <w:kern w:val="0"/>
          <w:lang w:val="en-US"/>
        </w:rPr>
        <w:tab/>
      </w:r>
      <w:r w:rsidRPr="00761307">
        <w:rPr>
          <w:color w:val="000000"/>
          <w:spacing w:val="0"/>
          <w:w w:val="100"/>
          <w:kern w:val="0"/>
          <w:lang w:val="en-US"/>
        </w:rPr>
        <w:tab/>
        <w:t xml:space="preserve">(c) the order in which parties may question a witness, and </w:t>
      </w:r>
    </w:p>
    <w:p w:rsidR="00833549" w:rsidRPr="00761307" w:rsidRDefault="00833549" w:rsidP="00833549">
      <w:pPr>
        <w:pStyle w:val="SingleTxt"/>
        <w:tabs>
          <w:tab w:val="clear" w:pos="1267"/>
          <w:tab w:val="left" w:pos="720"/>
          <w:tab w:val="left" w:pos="8266"/>
        </w:tabs>
        <w:ind w:left="720" w:right="-14"/>
        <w:rPr>
          <w:color w:val="000000"/>
          <w:spacing w:val="0"/>
          <w:w w:val="100"/>
          <w:kern w:val="0"/>
          <w:lang w:val="en-US"/>
        </w:rPr>
      </w:pPr>
      <w:r w:rsidRPr="00761307">
        <w:rPr>
          <w:color w:val="000000"/>
          <w:spacing w:val="0"/>
          <w:w w:val="100"/>
          <w:kern w:val="0"/>
          <w:lang w:val="en-US"/>
        </w:rPr>
        <w:tab/>
      </w:r>
      <w:r w:rsidRPr="00761307">
        <w:rPr>
          <w:color w:val="000000"/>
          <w:spacing w:val="0"/>
          <w:w w:val="100"/>
          <w:kern w:val="0"/>
          <w:lang w:val="en-US"/>
        </w:rPr>
        <w:tab/>
      </w:r>
      <w:r w:rsidR="00223791">
        <w:rPr>
          <w:color w:val="000000"/>
          <w:spacing w:val="0"/>
          <w:w w:val="100"/>
          <w:kern w:val="0"/>
          <w:lang w:val="en-US"/>
        </w:rPr>
        <w:t>(d) the presence and behavio</w:t>
      </w:r>
      <w:r w:rsidRPr="00761307">
        <w:rPr>
          <w:color w:val="000000"/>
          <w:spacing w:val="0"/>
          <w:w w:val="100"/>
          <w:kern w:val="0"/>
          <w:lang w:val="en-US"/>
        </w:rPr>
        <w:t xml:space="preserve">r of any person in connection </w:t>
      </w:r>
      <w:r w:rsidRPr="00761307">
        <w:rPr>
          <w:color w:val="000000"/>
          <w:spacing w:val="0"/>
          <w:w w:val="100"/>
          <w:kern w:val="0"/>
          <w:lang w:val="en-US"/>
        </w:rPr>
        <w:tab/>
      </w:r>
      <w:r w:rsidRPr="00761307">
        <w:rPr>
          <w:color w:val="000000"/>
          <w:spacing w:val="0"/>
          <w:w w:val="100"/>
          <w:kern w:val="0"/>
          <w:lang w:val="en-US"/>
        </w:rPr>
        <w:tab/>
      </w:r>
      <w:r w:rsidRPr="00761307">
        <w:rPr>
          <w:color w:val="000000"/>
          <w:spacing w:val="0"/>
          <w:w w:val="100"/>
          <w:kern w:val="0"/>
          <w:lang w:val="en-US"/>
        </w:rPr>
        <w:tab/>
        <w:t xml:space="preserve">with the questioning of </w:t>
      </w:r>
      <w:r w:rsidR="00A131A6">
        <w:rPr>
          <w:color w:val="000000"/>
          <w:spacing w:val="0"/>
          <w:w w:val="100"/>
          <w:kern w:val="0"/>
          <w:lang w:val="en-US"/>
        </w:rPr>
        <w:t xml:space="preserve">the </w:t>
      </w:r>
      <w:r w:rsidRPr="00761307">
        <w:rPr>
          <w:color w:val="000000"/>
          <w:spacing w:val="0"/>
          <w:w w:val="100"/>
          <w:kern w:val="0"/>
          <w:lang w:val="en-US"/>
        </w:rPr>
        <w:t>witnesses.</w:t>
      </w:r>
    </w:p>
    <w:p w:rsidR="004D36C8" w:rsidRDefault="004D36C8" w:rsidP="004D36C8">
      <w:pPr>
        <w:jc w:val="both"/>
        <w:rPr>
          <w:sz w:val="20"/>
          <w:szCs w:val="20"/>
        </w:rPr>
      </w:pPr>
    </w:p>
    <w:p w:rsidR="004D36C8" w:rsidRDefault="004D36C8" w:rsidP="004D36C8">
      <w:pPr>
        <w:jc w:val="center"/>
        <w:rPr>
          <w:sz w:val="20"/>
          <w:szCs w:val="20"/>
        </w:rPr>
      </w:pPr>
    </w:p>
    <w:p w:rsidR="00223791" w:rsidRDefault="004D36C8" w:rsidP="00223791">
      <w:pPr>
        <w:jc w:val="center"/>
        <w:rPr>
          <w:sz w:val="20"/>
          <w:szCs w:val="20"/>
        </w:rPr>
      </w:pPr>
      <w:r>
        <w:rPr>
          <w:sz w:val="20"/>
          <w:szCs w:val="20"/>
        </w:rPr>
        <w:t xml:space="preserve">*If any provision of this directive may conflict with the UNDT </w:t>
      </w:r>
      <w:r w:rsidR="00A710DC">
        <w:rPr>
          <w:sz w:val="20"/>
          <w:szCs w:val="20"/>
        </w:rPr>
        <w:t xml:space="preserve">Statute or </w:t>
      </w:r>
      <w:r>
        <w:rPr>
          <w:sz w:val="20"/>
          <w:szCs w:val="20"/>
        </w:rPr>
        <w:t>Rules of Procedure, the latter takes precedence and will apply.</w:t>
      </w:r>
    </w:p>
    <w:p w:rsidR="00223791" w:rsidRDefault="00223791" w:rsidP="00223791">
      <w:pPr>
        <w:jc w:val="center"/>
        <w:rPr>
          <w:sz w:val="20"/>
          <w:szCs w:val="20"/>
        </w:rPr>
      </w:pPr>
    </w:p>
    <w:p w:rsidR="00CE2C96" w:rsidRDefault="00CE2C96" w:rsidP="00223791">
      <w:pPr>
        <w:jc w:val="both"/>
        <w:rPr>
          <w:color w:val="000000"/>
          <w:sz w:val="20"/>
          <w:szCs w:val="20"/>
        </w:rPr>
      </w:pPr>
      <w:r>
        <w:rPr>
          <w:color w:val="000000"/>
          <w:sz w:val="20"/>
          <w:szCs w:val="20"/>
        </w:rPr>
        <w:t xml:space="preserve">               </w:t>
      </w:r>
      <w:r w:rsidR="00833549" w:rsidRPr="00223791">
        <w:rPr>
          <w:color w:val="000000"/>
          <w:sz w:val="20"/>
          <w:szCs w:val="20"/>
        </w:rPr>
        <w:t xml:space="preserve">Evidence may be given in the form of charts, summaries or other explanatory material if it </w:t>
      </w:r>
      <w:r>
        <w:rPr>
          <w:color w:val="000000"/>
          <w:sz w:val="20"/>
          <w:szCs w:val="20"/>
        </w:rPr>
        <w:t xml:space="preserve"> </w:t>
      </w:r>
    </w:p>
    <w:p w:rsidR="00CE2C96" w:rsidRDefault="00CE2C96" w:rsidP="00223791">
      <w:pPr>
        <w:jc w:val="both"/>
        <w:rPr>
          <w:color w:val="000000"/>
          <w:sz w:val="20"/>
          <w:szCs w:val="20"/>
        </w:rPr>
      </w:pPr>
      <w:r>
        <w:rPr>
          <w:color w:val="000000"/>
          <w:sz w:val="20"/>
          <w:szCs w:val="20"/>
        </w:rPr>
        <w:t xml:space="preserve">               </w:t>
      </w:r>
      <w:r w:rsidR="00833549" w:rsidRPr="00223791">
        <w:rPr>
          <w:color w:val="000000"/>
          <w:sz w:val="20"/>
          <w:szCs w:val="20"/>
        </w:rPr>
        <w:t xml:space="preserve">appears to </w:t>
      </w:r>
      <w:r>
        <w:rPr>
          <w:color w:val="000000"/>
          <w:sz w:val="20"/>
          <w:szCs w:val="20"/>
        </w:rPr>
        <w:t>the Judge</w:t>
      </w:r>
      <w:r w:rsidR="00833549" w:rsidRPr="00223791">
        <w:rPr>
          <w:color w:val="000000"/>
          <w:sz w:val="20"/>
          <w:szCs w:val="20"/>
        </w:rPr>
        <w:t xml:space="preserve"> that the mat</w:t>
      </w:r>
      <w:r w:rsidR="001C4C0A">
        <w:rPr>
          <w:color w:val="000000"/>
          <w:sz w:val="20"/>
          <w:szCs w:val="20"/>
        </w:rPr>
        <w:t>erial would be likely to aid his</w:t>
      </w:r>
      <w:r w:rsidR="00833549" w:rsidRPr="00223791">
        <w:rPr>
          <w:color w:val="000000"/>
          <w:sz w:val="20"/>
          <w:szCs w:val="20"/>
        </w:rPr>
        <w:t xml:space="preserve"> comprehension of other </w:t>
      </w:r>
      <w:r>
        <w:rPr>
          <w:color w:val="000000"/>
          <w:sz w:val="20"/>
          <w:szCs w:val="20"/>
        </w:rPr>
        <w:t xml:space="preserve"> </w:t>
      </w:r>
    </w:p>
    <w:p w:rsidR="004D36C8" w:rsidRDefault="00CE2C96" w:rsidP="00223791">
      <w:pPr>
        <w:jc w:val="both"/>
        <w:rPr>
          <w:color w:val="000000"/>
          <w:sz w:val="20"/>
          <w:szCs w:val="20"/>
        </w:rPr>
      </w:pPr>
      <w:r>
        <w:rPr>
          <w:color w:val="000000"/>
          <w:sz w:val="20"/>
          <w:szCs w:val="20"/>
        </w:rPr>
        <w:t xml:space="preserve">               </w:t>
      </w:r>
      <w:r w:rsidR="00833549" w:rsidRPr="00223791">
        <w:rPr>
          <w:color w:val="000000"/>
          <w:sz w:val="20"/>
          <w:szCs w:val="20"/>
        </w:rPr>
        <w:t>evidence that has been given or is to be given.</w:t>
      </w:r>
    </w:p>
    <w:p w:rsidR="00CE2C96" w:rsidRPr="00223791" w:rsidRDefault="00CE2C96" w:rsidP="00223791">
      <w:pPr>
        <w:jc w:val="both"/>
        <w:rPr>
          <w:sz w:val="20"/>
          <w:szCs w:val="20"/>
        </w:rPr>
      </w:pPr>
    </w:p>
    <w:p w:rsidR="00833549" w:rsidRPr="00761307" w:rsidRDefault="00833549" w:rsidP="00833549">
      <w:pPr>
        <w:pStyle w:val="SingleTxt"/>
        <w:tabs>
          <w:tab w:val="clear" w:pos="1267"/>
          <w:tab w:val="left" w:pos="720"/>
          <w:tab w:val="left" w:pos="8266"/>
        </w:tabs>
        <w:ind w:left="720" w:right="-14"/>
        <w:rPr>
          <w:color w:val="000000"/>
          <w:spacing w:val="0"/>
          <w:w w:val="100"/>
          <w:kern w:val="0"/>
          <w:lang w:val="en-US"/>
        </w:rPr>
      </w:pPr>
      <w:r>
        <w:rPr>
          <w:color w:val="000000"/>
          <w:spacing w:val="0"/>
          <w:w w:val="100"/>
          <w:kern w:val="0"/>
          <w:lang w:val="en-US"/>
        </w:rPr>
        <w:t xml:space="preserve">The Judge shall exclude evidence which is deemed to be </w:t>
      </w:r>
      <w:r w:rsidRPr="00761307">
        <w:rPr>
          <w:color w:val="000000"/>
          <w:spacing w:val="0"/>
          <w:w w:val="100"/>
          <w:kern w:val="0"/>
          <w:lang w:val="en-US"/>
        </w:rPr>
        <w:t>frivolous or lacking in probative value.</w:t>
      </w:r>
    </w:p>
    <w:p w:rsidR="00833549" w:rsidRPr="00761307" w:rsidRDefault="001C4C0A" w:rsidP="00833549">
      <w:pPr>
        <w:pStyle w:val="SingleTxt"/>
        <w:tabs>
          <w:tab w:val="clear" w:pos="1267"/>
          <w:tab w:val="left" w:pos="720"/>
          <w:tab w:val="left" w:pos="8266"/>
        </w:tabs>
        <w:ind w:left="720" w:right="-14"/>
        <w:rPr>
          <w:color w:val="000000"/>
          <w:spacing w:val="0"/>
          <w:w w:val="100"/>
          <w:kern w:val="0"/>
          <w:lang w:val="en-US"/>
        </w:rPr>
      </w:pPr>
      <w:r>
        <w:rPr>
          <w:color w:val="000000"/>
          <w:spacing w:val="0"/>
          <w:w w:val="100"/>
          <w:kern w:val="0"/>
          <w:lang w:val="en-US"/>
        </w:rPr>
        <w:t>The Judge</w:t>
      </w:r>
      <w:r w:rsidR="00833549" w:rsidRPr="00761307">
        <w:rPr>
          <w:color w:val="000000"/>
          <w:spacing w:val="0"/>
          <w:w w:val="100"/>
          <w:kern w:val="0"/>
          <w:lang w:val="en-US"/>
        </w:rPr>
        <w:t xml:space="preserve"> shall not permi</w:t>
      </w:r>
      <w:r>
        <w:rPr>
          <w:color w:val="000000"/>
          <w:spacing w:val="0"/>
          <w:w w:val="100"/>
          <w:kern w:val="0"/>
          <w:lang w:val="en-US"/>
        </w:rPr>
        <w:t>t a question to be asked which he</w:t>
      </w:r>
      <w:r w:rsidR="00833549" w:rsidRPr="00761307">
        <w:rPr>
          <w:color w:val="000000"/>
          <w:spacing w:val="0"/>
          <w:w w:val="100"/>
          <w:kern w:val="0"/>
          <w:lang w:val="en-US"/>
        </w:rPr>
        <w:t xml:space="preserve"> considers to be misleading, confusing, unduly annoying, harassing, intimidating, offensive, oppressive, humiliating or repetitive, or is put to the witness in a manner or tone that is belittling, insulting or otherwise inappropriate, or has no basis other than a stereotype (for example, a stereotype based on the witness’s sex, race, culture, ethnicity, age or mental, intellectual or physical disability).  No suc</w:t>
      </w:r>
      <w:r>
        <w:rPr>
          <w:color w:val="000000"/>
          <w:spacing w:val="0"/>
          <w:w w:val="100"/>
          <w:kern w:val="0"/>
          <w:lang w:val="en-US"/>
        </w:rPr>
        <w:t>h question shall be put to</w:t>
      </w:r>
      <w:r w:rsidR="00833549" w:rsidRPr="00761307">
        <w:rPr>
          <w:color w:val="000000"/>
          <w:spacing w:val="0"/>
          <w:w w:val="100"/>
          <w:kern w:val="0"/>
          <w:lang w:val="en-US"/>
        </w:rPr>
        <w:t xml:space="preserve"> any person.</w:t>
      </w:r>
    </w:p>
    <w:p w:rsidR="00833549" w:rsidRPr="00761307" w:rsidRDefault="001C4C0A" w:rsidP="00833549">
      <w:pPr>
        <w:pStyle w:val="SingleTxt"/>
        <w:tabs>
          <w:tab w:val="clear" w:pos="1267"/>
          <w:tab w:val="left" w:pos="720"/>
          <w:tab w:val="left" w:pos="8266"/>
        </w:tabs>
        <w:ind w:left="720" w:right="-14"/>
        <w:rPr>
          <w:color w:val="000000"/>
          <w:spacing w:val="0"/>
          <w:w w:val="100"/>
          <w:kern w:val="0"/>
          <w:lang w:val="en-US"/>
        </w:rPr>
      </w:pPr>
      <w:r>
        <w:rPr>
          <w:color w:val="000000"/>
          <w:spacing w:val="0"/>
          <w:w w:val="100"/>
          <w:kern w:val="0"/>
          <w:lang w:val="en-US"/>
        </w:rPr>
        <w:t>The Judge may, in the exercise of his</w:t>
      </w:r>
      <w:r w:rsidR="00833549" w:rsidRPr="00761307">
        <w:rPr>
          <w:color w:val="000000"/>
          <w:spacing w:val="0"/>
          <w:w w:val="100"/>
          <w:kern w:val="0"/>
          <w:lang w:val="en-US"/>
        </w:rPr>
        <w:t xml:space="preserve"> discretion, refuse to admit or receive into evidence matter that, </w:t>
      </w:r>
      <w:r>
        <w:rPr>
          <w:color w:val="000000"/>
          <w:spacing w:val="0"/>
          <w:w w:val="100"/>
          <w:kern w:val="0"/>
          <w:lang w:val="en-US"/>
        </w:rPr>
        <w:t>although relevant, he</w:t>
      </w:r>
      <w:r w:rsidR="00833549" w:rsidRPr="00761307">
        <w:rPr>
          <w:color w:val="000000"/>
          <w:spacing w:val="0"/>
          <w:w w:val="100"/>
          <w:kern w:val="0"/>
          <w:lang w:val="en-US"/>
        </w:rPr>
        <w:t xml:space="preserve"> consider</w:t>
      </w:r>
      <w:r>
        <w:rPr>
          <w:color w:val="000000"/>
          <w:spacing w:val="0"/>
          <w:w w:val="100"/>
          <w:kern w:val="0"/>
          <w:lang w:val="en-US"/>
        </w:rPr>
        <w:t>s</w:t>
      </w:r>
      <w:r w:rsidR="00833549" w:rsidRPr="00761307">
        <w:rPr>
          <w:color w:val="000000"/>
          <w:spacing w:val="0"/>
          <w:w w:val="100"/>
          <w:kern w:val="0"/>
          <w:lang w:val="en-US"/>
        </w:rPr>
        <w:t xml:space="preserve"> unfair or unjust to take into account.</w:t>
      </w:r>
    </w:p>
    <w:p w:rsidR="00833549" w:rsidRPr="00761307" w:rsidRDefault="00833549" w:rsidP="00833549">
      <w:pPr>
        <w:pStyle w:val="Default"/>
        <w:ind w:left="720"/>
        <w:jc w:val="both"/>
        <w:rPr>
          <w:sz w:val="20"/>
          <w:szCs w:val="20"/>
          <w:lang w:val="en-GB"/>
        </w:rPr>
      </w:pPr>
      <w:r w:rsidRPr="00761307">
        <w:rPr>
          <w:sz w:val="20"/>
          <w:szCs w:val="20"/>
        </w:rPr>
        <w:t xml:space="preserve">In exceptional circumstances, either party may apply to order the non-disclosure to the other party of the identity of a victim or witness who may be in danger or at risk should her or his identity be revealed. </w:t>
      </w:r>
      <w:r w:rsidRPr="00761307">
        <w:rPr>
          <w:sz w:val="20"/>
          <w:szCs w:val="20"/>
          <w:lang w:val="en-GB"/>
        </w:rPr>
        <w:t xml:space="preserve">Sensitive cases, such as those concerning claims of sexual assault or national state security, may require additional protective measures such as the granting of anonymity.  </w:t>
      </w:r>
    </w:p>
    <w:p w:rsidR="00833549" w:rsidRPr="00761307" w:rsidRDefault="00833549" w:rsidP="00833549">
      <w:pPr>
        <w:jc w:val="both"/>
        <w:rPr>
          <w:sz w:val="20"/>
          <w:szCs w:val="20"/>
          <w:lang w:val="en-GB"/>
        </w:rPr>
      </w:pPr>
    </w:p>
    <w:p w:rsidR="00833549" w:rsidRPr="00761307" w:rsidRDefault="006234B6" w:rsidP="006234B6">
      <w:pPr>
        <w:pStyle w:val="Heading2"/>
        <w:numPr>
          <w:ilvl w:val="0"/>
          <w:numId w:val="0"/>
        </w:numPr>
        <w:jc w:val="both"/>
        <w:rPr>
          <w:sz w:val="20"/>
          <w:szCs w:val="20"/>
        </w:rPr>
      </w:pPr>
      <w:bookmarkStart w:id="4" w:name="_Toc460325408"/>
      <w:r>
        <w:rPr>
          <w:sz w:val="20"/>
          <w:szCs w:val="20"/>
        </w:rPr>
        <w:t xml:space="preserve">2.  </w:t>
      </w:r>
      <w:r w:rsidR="00833549" w:rsidRPr="00761307">
        <w:rPr>
          <w:sz w:val="20"/>
          <w:szCs w:val="20"/>
        </w:rPr>
        <w:t>Declarations</w:t>
      </w:r>
      <w:bookmarkEnd w:id="4"/>
      <w:r w:rsidR="00833549">
        <w:rPr>
          <w:sz w:val="20"/>
          <w:szCs w:val="20"/>
        </w:rPr>
        <w:t xml:space="preserve"> adduced during case management</w:t>
      </w:r>
    </w:p>
    <w:p w:rsidR="00833549" w:rsidRPr="00761307" w:rsidRDefault="00833549" w:rsidP="00833549">
      <w:pPr>
        <w:pStyle w:val="SingleTxt"/>
        <w:tabs>
          <w:tab w:val="left" w:pos="8266"/>
        </w:tabs>
        <w:ind w:left="720" w:right="-14" w:hanging="720"/>
      </w:pPr>
      <w:r w:rsidRPr="00761307">
        <w:tab/>
        <w:t>A deponent (including an expert) may make a statement in writing setting out relevant facts which shall be dated and contain a</w:t>
      </w:r>
      <w:r w:rsidR="00D04556">
        <w:t>n</w:t>
      </w:r>
      <w:r w:rsidRPr="00761307">
        <w:t xml:space="preserve"> averment signed by the deponent to the following effect: “I solemnly declare upon my honour and conscience that this statement comprising this and the preceding x pages is the truth as I honestly believe it to be and does not omit to mention any fact that could reasonably be regarded as qualifying </w:t>
      </w:r>
      <w:r w:rsidR="00D04556">
        <w:t>or questioning that which is stated.”</w:t>
      </w:r>
      <w:r w:rsidRPr="00761307">
        <w:t xml:space="preserve"> S</w:t>
      </w:r>
      <w:r w:rsidR="00D04556">
        <w:t>uch a statement is in this directive</w:t>
      </w:r>
      <w:r w:rsidRPr="00761307">
        <w:t xml:space="preserve"> referred to as “a declaration</w:t>
      </w:r>
      <w:r w:rsidR="00D04556">
        <w:t>.”</w:t>
      </w:r>
    </w:p>
    <w:p w:rsidR="00833549" w:rsidRPr="00761307" w:rsidRDefault="00833549" w:rsidP="00833549">
      <w:pPr>
        <w:pStyle w:val="SingleTxt"/>
        <w:tabs>
          <w:tab w:val="left" w:pos="8266"/>
        </w:tabs>
        <w:ind w:left="720" w:right="-14" w:hanging="720"/>
      </w:pPr>
      <w:r w:rsidRPr="00761307">
        <w:tab/>
      </w:r>
      <w:r w:rsidR="006F09C6">
        <w:t>The Judge may, if it is reasonable</w:t>
      </w:r>
      <w:r w:rsidRPr="00761307">
        <w:t xml:space="preserve"> to do so, admit a declaration into proceedings as evidence of the facts stated in it.  For the purposes of exercising</w:t>
      </w:r>
      <w:r w:rsidR="006F09C6">
        <w:t xml:space="preserve"> the Judge’s</w:t>
      </w:r>
      <w:r w:rsidRPr="00761307">
        <w:t xml:space="preserve"> discretion, </w:t>
      </w:r>
      <w:r w:rsidR="006F09C6">
        <w:t>he</w:t>
      </w:r>
      <w:r>
        <w:t xml:space="preserve"> </w:t>
      </w:r>
      <w:r w:rsidRPr="00761307">
        <w:t>shall take into account, in considering the interests of justice, the significance of the fact sought to be proved, the extent to which it is genuinely in dispute and the expense, delay and inconvenience of requiring the witness to give oral testimony of the fact.</w:t>
      </w:r>
    </w:p>
    <w:p w:rsidR="00833549" w:rsidRPr="00761307" w:rsidRDefault="00833549" w:rsidP="00833549">
      <w:pPr>
        <w:pStyle w:val="SingleTxt"/>
        <w:tabs>
          <w:tab w:val="left" w:pos="8266"/>
        </w:tabs>
        <w:ind w:left="720" w:right="-14" w:hanging="720"/>
      </w:pPr>
      <w:r w:rsidRPr="00761307">
        <w:tab/>
        <w:t xml:space="preserve">If a declaration is admitted into evidence over the objection of a party, the Tribunal shall weigh its cogency and reliability having regard to all relevant considerations including the fact that the deponent has not been called to give oral testimony and neither the opposing party nor the Tribunal has had an opportunity to cross-examine him or her.         </w:t>
      </w:r>
    </w:p>
    <w:p w:rsidR="00833549" w:rsidRPr="00761307" w:rsidRDefault="00833549" w:rsidP="00833549">
      <w:pPr>
        <w:jc w:val="both"/>
        <w:rPr>
          <w:sz w:val="20"/>
          <w:szCs w:val="20"/>
          <w:lang w:val="en-GB"/>
        </w:rPr>
      </w:pPr>
    </w:p>
    <w:p w:rsidR="00833549" w:rsidRDefault="00833549" w:rsidP="00833549">
      <w:pPr>
        <w:rPr>
          <w:lang w:val="en-GB"/>
        </w:rPr>
      </w:pPr>
    </w:p>
    <w:p w:rsidR="008A7CF6" w:rsidRPr="006234B6" w:rsidRDefault="005171C5" w:rsidP="006234B6">
      <w:pPr>
        <w:pStyle w:val="Heading3"/>
        <w:numPr>
          <w:ilvl w:val="0"/>
          <w:numId w:val="0"/>
        </w:numPr>
        <w:jc w:val="both"/>
        <w:rPr>
          <w:sz w:val="20"/>
        </w:rPr>
      </w:pPr>
      <w:bookmarkStart w:id="5" w:name="_Toc460325411"/>
      <w:r>
        <w:rPr>
          <w:rFonts w:ascii="Times New Roman" w:hAnsi="Times New Roman"/>
          <w:szCs w:val="24"/>
          <w:u w:val="none"/>
        </w:rPr>
        <w:t xml:space="preserve">3.  </w:t>
      </w:r>
      <w:r w:rsidR="006234B6">
        <w:rPr>
          <w:sz w:val="20"/>
          <w:u w:val="none"/>
        </w:rPr>
        <w:t xml:space="preserve"> </w:t>
      </w:r>
      <w:r w:rsidR="008A7CF6" w:rsidRPr="006234B6">
        <w:rPr>
          <w:sz w:val="20"/>
        </w:rPr>
        <w:t>Public hearings</w:t>
      </w:r>
      <w:bookmarkEnd w:id="5"/>
    </w:p>
    <w:p w:rsidR="008A7CF6" w:rsidRPr="00761307" w:rsidRDefault="008A7CF6" w:rsidP="008A7CF6">
      <w:pPr>
        <w:pStyle w:val="SingleTxt"/>
        <w:tabs>
          <w:tab w:val="clear" w:pos="1267"/>
          <w:tab w:val="left" w:pos="720"/>
        </w:tabs>
        <w:ind w:left="720" w:right="-14"/>
        <w:rPr>
          <w:color w:val="000000"/>
          <w:spacing w:val="0"/>
          <w:w w:val="100"/>
          <w:kern w:val="0"/>
          <w:lang w:val="en-US"/>
        </w:rPr>
      </w:pPr>
      <w:r w:rsidRPr="00761307">
        <w:rPr>
          <w:color w:val="000000"/>
          <w:spacing w:val="0"/>
          <w:w w:val="100"/>
          <w:kern w:val="0"/>
          <w:lang w:val="en-US"/>
        </w:rPr>
        <w:t>Unless there are good reasons for not doing so, all applications, including applications for suspension of implementation of contested decisions shall be heard in public. This requirement is satisfied if members of the public are able to attend in person.</w:t>
      </w:r>
    </w:p>
    <w:p w:rsidR="004D36C8" w:rsidRDefault="004D36C8" w:rsidP="008A7CF6">
      <w:pPr>
        <w:pStyle w:val="SingleTxt"/>
        <w:tabs>
          <w:tab w:val="clear" w:pos="1267"/>
          <w:tab w:val="left" w:pos="720"/>
        </w:tabs>
        <w:ind w:left="720" w:right="-14"/>
        <w:rPr>
          <w:color w:val="000000"/>
          <w:spacing w:val="0"/>
          <w:w w:val="100"/>
          <w:kern w:val="0"/>
          <w:lang w:val="en-US"/>
        </w:rPr>
      </w:pPr>
    </w:p>
    <w:p w:rsidR="004D36C8" w:rsidRDefault="004D36C8" w:rsidP="004D36C8">
      <w:pPr>
        <w:jc w:val="both"/>
        <w:rPr>
          <w:sz w:val="20"/>
          <w:szCs w:val="20"/>
        </w:rPr>
      </w:pPr>
    </w:p>
    <w:p w:rsidR="00CE2C96" w:rsidRDefault="004D36C8" w:rsidP="00D04556">
      <w:pPr>
        <w:jc w:val="center"/>
        <w:rPr>
          <w:sz w:val="20"/>
          <w:szCs w:val="20"/>
        </w:rPr>
      </w:pPr>
      <w:r>
        <w:rPr>
          <w:sz w:val="20"/>
          <w:szCs w:val="20"/>
        </w:rPr>
        <w:t xml:space="preserve">*If any provision of this directive may conflict with the UNDT </w:t>
      </w:r>
      <w:r w:rsidR="00D04556">
        <w:rPr>
          <w:sz w:val="20"/>
          <w:szCs w:val="20"/>
        </w:rPr>
        <w:t xml:space="preserve">Statute or </w:t>
      </w:r>
      <w:r>
        <w:rPr>
          <w:sz w:val="20"/>
          <w:szCs w:val="20"/>
        </w:rPr>
        <w:t>Rules of Procedure, the latter takes precedence and will apply.</w:t>
      </w:r>
    </w:p>
    <w:p w:rsidR="00CE2C96" w:rsidRDefault="00CE2C96" w:rsidP="00CE2C96">
      <w:pPr>
        <w:jc w:val="both"/>
        <w:rPr>
          <w:color w:val="000000"/>
          <w:sz w:val="20"/>
          <w:szCs w:val="20"/>
        </w:rPr>
      </w:pPr>
      <w:r>
        <w:rPr>
          <w:color w:val="000000"/>
          <w:sz w:val="20"/>
          <w:szCs w:val="20"/>
        </w:rPr>
        <w:lastRenderedPageBreak/>
        <w:t xml:space="preserve">               </w:t>
      </w:r>
      <w:r w:rsidR="00316C05">
        <w:rPr>
          <w:color w:val="000000"/>
          <w:sz w:val="20"/>
          <w:szCs w:val="20"/>
        </w:rPr>
        <w:t>Unless the Judge</w:t>
      </w:r>
      <w:r w:rsidR="008A7CF6" w:rsidRPr="00CE2C96">
        <w:rPr>
          <w:color w:val="000000"/>
          <w:sz w:val="20"/>
          <w:szCs w:val="20"/>
        </w:rPr>
        <w:t xml:space="preserve"> order</w:t>
      </w:r>
      <w:r w:rsidR="00316C05">
        <w:rPr>
          <w:color w:val="000000"/>
          <w:sz w:val="20"/>
          <w:szCs w:val="20"/>
        </w:rPr>
        <w:t>s</w:t>
      </w:r>
      <w:r w:rsidR="008A7CF6" w:rsidRPr="00CE2C96">
        <w:rPr>
          <w:color w:val="000000"/>
          <w:sz w:val="20"/>
          <w:szCs w:val="20"/>
        </w:rPr>
        <w:t xml:space="preserve"> otherwise in the interests of justice, the parties or their duly designated </w:t>
      </w:r>
    </w:p>
    <w:p w:rsidR="00CE2C96" w:rsidRDefault="00CE2C96" w:rsidP="00CE2C96">
      <w:pPr>
        <w:jc w:val="both"/>
        <w:rPr>
          <w:color w:val="000000"/>
          <w:sz w:val="20"/>
          <w:szCs w:val="20"/>
        </w:rPr>
      </w:pPr>
      <w:r>
        <w:rPr>
          <w:color w:val="000000"/>
          <w:sz w:val="20"/>
          <w:szCs w:val="20"/>
        </w:rPr>
        <w:t xml:space="preserve">               </w:t>
      </w:r>
      <w:r w:rsidR="008A7CF6" w:rsidRPr="00CE2C96">
        <w:rPr>
          <w:color w:val="000000"/>
          <w:sz w:val="20"/>
          <w:szCs w:val="20"/>
        </w:rPr>
        <w:t xml:space="preserve">representatives must be present at the hearing either in person or, where unavailable, by video </w:t>
      </w:r>
    </w:p>
    <w:p w:rsidR="008A7CF6" w:rsidRDefault="00CE2C96" w:rsidP="00CE2C96">
      <w:pPr>
        <w:jc w:val="both"/>
        <w:rPr>
          <w:color w:val="000000"/>
          <w:sz w:val="20"/>
          <w:szCs w:val="20"/>
        </w:rPr>
      </w:pPr>
      <w:r>
        <w:rPr>
          <w:color w:val="000000"/>
          <w:sz w:val="20"/>
          <w:szCs w:val="20"/>
        </w:rPr>
        <w:t xml:space="preserve">               </w:t>
      </w:r>
      <w:r w:rsidR="008A7CF6" w:rsidRPr="00CE2C96">
        <w:rPr>
          <w:color w:val="000000"/>
          <w:sz w:val="20"/>
          <w:szCs w:val="20"/>
        </w:rPr>
        <w:t>link, telephone or other available electronic means.</w:t>
      </w:r>
    </w:p>
    <w:p w:rsidR="00CE2C96" w:rsidRPr="00CE2C96" w:rsidRDefault="00CE2C96" w:rsidP="00CE2C96">
      <w:pPr>
        <w:jc w:val="both"/>
        <w:rPr>
          <w:sz w:val="20"/>
          <w:szCs w:val="20"/>
        </w:rPr>
      </w:pPr>
    </w:p>
    <w:p w:rsidR="008A7CF6" w:rsidRPr="00761307" w:rsidRDefault="00CE2C96" w:rsidP="008A7CF6">
      <w:pPr>
        <w:pStyle w:val="SingleTxt"/>
        <w:tabs>
          <w:tab w:val="clear" w:pos="1267"/>
          <w:tab w:val="left" w:pos="720"/>
        </w:tabs>
        <w:ind w:left="720" w:right="-14"/>
        <w:rPr>
          <w:color w:val="000000"/>
          <w:spacing w:val="0"/>
          <w:w w:val="100"/>
          <w:kern w:val="0"/>
          <w:lang w:val="en-US"/>
        </w:rPr>
      </w:pPr>
      <w:r>
        <w:rPr>
          <w:color w:val="000000"/>
          <w:spacing w:val="0"/>
          <w:w w:val="100"/>
          <w:kern w:val="0"/>
          <w:lang w:val="en-US"/>
        </w:rPr>
        <w:t>The Judge</w:t>
      </w:r>
      <w:r w:rsidR="008A7CF6" w:rsidRPr="00761307">
        <w:rPr>
          <w:color w:val="000000"/>
          <w:spacing w:val="0"/>
          <w:w w:val="100"/>
          <w:kern w:val="0"/>
          <w:lang w:val="en-US"/>
        </w:rPr>
        <w:t xml:space="preserve"> may, at any time, order that a hearing be held or continue</w:t>
      </w:r>
      <w:r w:rsidR="00316C05">
        <w:rPr>
          <w:color w:val="000000"/>
          <w:spacing w:val="0"/>
          <w:w w:val="100"/>
          <w:kern w:val="0"/>
          <w:lang w:val="en-US"/>
        </w:rPr>
        <w:t>d</w:t>
      </w:r>
      <w:r w:rsidR="008A7CF6" w:rsidRPr="00761307">
        <w:rPr>
          <w:color w:val="000000"/>
          <w:spacing w:val="0"/>
          <w:w w:val="100"/>
          <w:kern w:val="0"/>
          <w:lang w:val="en-US"/>
        </w:rPr>
        <w:t xml:space="preserve"> in private except for the presence of the parties or their legal representatives for the following reasons:</w:t>
      </w:r>
    </w:p>
    <w:p w:rsidR="008A7CF6" w:rsidRPr="00761307" w:rsidRDefault="008A7CF6" w:rsidP="008A7CF6">
      <w:pPr>
        <w:pStyle w:val="SingleTxt"/>
        <w:tabs>
          <w:tab w:val="clear" w:pos="1267"/>
          <w:tab w:val="left" w:pos="720"/>
        </w:tabs>
        <w:ind w:left="720" w:right="-14"/>
        <w:rPr>
          <w:color w:val="000000"/>
          <w:spacing w:val="0"/>
          <w:w w:val="100"/>
          <w:kern w:val="0"/>
          <w:lang w:val="en-US"/>
        </w:rPr>
      </w:pPr>
      <w:r w:rsidRPr="00761307">
        <w:rPr>
          <w:color w:val="000000"/>
          <w:spacing w:val="0"/>
          <w:w w:val="100"/>
          <w:kern w:val="0"/>
          <w:lang w:val="en-US"/>
        </w:rPr>
        <w:tab/>
        <w:t>(a)</w:t>
      </w:r>
      <w:r w:rsidRPr="00761307">
        <w:rPr>
          <w:color w:val="000000"/>
          <w:spacing w:val="0"/>
          <w:w w:val="100"/>
          <w:kern w:val="0"/>
          <w:lang w:val="en-US"/>
        </w:rPr>
        <w:tab/>
        <w:t>to protect a witness or party or</w:t>
      </w:r>
      <w:r>
        <w:rPr>
          <w:color w:val="000000"/>
          <w:spacing w:val="0"/>
          <w:w w:val="100"/>
          <w:kern w:val="0"/>
          <w:lang w:val="en-US"/>
        </w:rPr>
        <w:t xml:space="preserve"> other person from unnecessary </w:t>
      </w:r>
      <w:r w:rsidRPr="00761307">
        <w:rPr>
          <w:color w:val="000000"/>
          <w:spacing w:val="0"/>
          <w:w w:val="100"/>
          <w:kern w:val="0"/>
          <w:lang w:val="en-US"/>
        </w:rPr>
        <w:t>disclosure of personally embarrassing information;</w:t>
      </w:r>
    </w:p>
    <w:p w:rsidR="008A7CF6" w:rsidRPr="00761307" w:rsidRDefault="008A7CF6" w:rsidP="008A7CF6">
      <w:pPr>
        <w:pStyle w:val="SingleTxt"/>
        <w:tabs>
          <w:tab w:val="clear" w:pos="1267"/>
          <w:tab w:val="left" w:pos="720"/>
        </w:tabs>
        <w:ind w:left="720" w:right="-14"/>
        <w:rPr>
          <w:color w:val="000000"/>
          <w:spacing w:val="0"/>
          <w:w w:val="100"/>
          <w:kern w:val="0"/>
          <w:lang w:val="en-US"/>
        </w:rPr>
      </w:pPr>
      <w:r w:rsidRPr="00761307">
        <w:rPr>
          <w:color w:val="000000"/>
          <w:spacing w:val="0"/>
          <w:w w:val="100"/>
          <w:kern w:val="0"/>
          <w:lang w:val="en-US"/>
        </w:rPr>
        <w:tab/>
        <w:t>(b)</w:t>
      </w:r>
      <w:r w:rsidRPr="00761307">
        <w:rPr>
          <w:color w:val="000000"/>
          <w:spacing w:val="0"/>
          <w:w w:val="100"/>
          <w:kern w:val="0"/>
          <w:lang w:val="en-US"/>
        </w:rPr>
        <w:tab/>
        <w:t xml:space="preserve">to prevent the public disclosure </w:t>
      </w:r>
      <w:r w:rsidR="00FF2728">
        <w:rPr>
          <w:color w:val="000000"/>
          <w:spacing w:val="0"/>
          <w:w w:val="100"/>
          <w:kern w:val="0"/>
          <w:lang w:val="en-US"/>
        </w:rPr>
        <w:t xml:space="preserve">of information that might </w:t>
      </w:r>
      <w:r w:rsidRPr="00761307">
        <w:rPr>
          <w:color w:val="000000"/>
          <w:spacing w:val="0"/>
          <w:w w:val="100"/>
          <w:kern w:val="0"/>
          <w:lang w:val="en-US"/>
        </w:rPr>
        <w:t>compromise the personal safety of any person or persons;</w:t>
      </w:r>
    </w:p>
    <w:p w:rsidR="008A7CF6" w:rsidRPr="00761307" w:rsidRDefault="008A7CF6" w:rsidP="008A7CF6">
      <w:pPr>
        <w:pStyle w:val="SingleTxt"/>
        <w:tabs>
          <w:tab w:val="clear" w:pos="1267"/>
          <w:tab w:val="left" w:pos="720"/>
        </w:tabs>
        <w:ind w:left="720" w:right="-14"/>
        <w:rPr>
          <w:color w:val="000000"/>
          <w:spacing w:val="0"/>
          <w:w w:val="100"/>
          <w:kern w:val="0"/>
          <w:lang w:val="en-US"/>
        </w:rPr>
      </w:pPr>
      <w:r w:rsidRPr="00761307">
        <w:rPr>
          <w:color w:val="000000"/>
          <w:spacing w:val="0"/>
          <w:w w:val="100"/>
          <w:kern w:val="0"/>
          <w:lang w:val="en-US"/>
        </w:rPr>
        <w:tab/>
        <w:t>(c)</w:t>
      </w:r>
      <w:r w:rsidRPr="00761307">
        <w:rPr>
          <w:color w:val="000000"/>
          <w:spacing w:val="0"/>
          <w:w w:val="100"/>
          <w:kern w:val="0"/>
          <w:lang w:val="en-US"/>
        </w:rPr>
        <w:tab/>
        <w:t>to prevent the public disclosure of informat</w:t>
      </w:r>
      <w:r w:rsidR="00316C05">
        <w:rPr>
          <w:color w:val="000000"/>
          <w:spacing w:val="0"/>
          <w:w w:val="100"/>
          <w:kern w:val="0"/>
          <w:lang w:val="en-US"/>
        </w:rPr>
        <w:t xml:space="preserve">ion that it might be necessary </w:t>
      </w:r>
      <w:r w:rsidRPr="00761307">
        <w:rPr>
          <w:color w:val="000000"/>
          <w:spacing w:val="0"/>
          <w:w w:val="100"/>
          <w:kern w:val="0"/>
          <w:lang w:val="en-US"/>
        </w:rPr>
        <w:t xml:space="preserve">or desirable to keep confidential in the interests of </w:t>
      </w:r>
      <w:r w:rsidRPr="00761307">
        <w:rPr>
          <w:color w:val="000000"/>
          <w:spacing w:val="0"/>
          <w:w w:val="100"/>
          <w:kern w:val="0"/>
          <w:lang w:val="en-US"/>
        </w:rPr>
        <w:tab/>
        <w:t xml:space="preserve">maintaining the integrity of accounting, auditing, inspection or </w:t>
      </w:r>
      <w:r w:rsidRPr="00761307">
        <w:rPr>
          <w:color w:val="000000"/>
          <w:spacing w:val="0"/>
          <w:w w:val="100"/>
          <w:kern w:val="0"/>
          <w:lang w:val="en-US"/>
        </w:rPr>
        <w:tab/>
        <w:t>investigation systems or proced</w:t>
      </w:r>
      <w:r>
        <w:rPr>
          <w:color w:val="000000"/>
          <w:spacing w:val="0"/>
          <w:w w:val="100"/>
          <w:kern w:val="0"/>
          <w:lang w:val="en-US"/>
        </w:rPr>
        <w:t xml:space="preserve">ures maintained or used by the </w:t>
      </w:r>
      <w:r w:rsidR="00D04556">
        <w:rPr>
          <w:color w:val="000000"/>
          <w:spacing w:val="0"/>
          <w:w w:val="100"/>
          <w:kern w:val="0"/>
          <w:lang w:val="en-US"/>
        </w:rPr>
        <w:t xml:space="preserve">Organization or </w:t>
      </w:r>
      <w:r w:rsidRPr="00761307">
        <w:rPr>
          <w:color w:val="000000"/>
          <w:spacing w:val="0"/>
          <w:w w:val="100"/>
          <w:kern w:val="0"/>
          <w:lang w:val="en-US"/>
        </w:rPr>
        <w:t xml:space="preserve">other entity with which the Organization is associated or is otherwise commercially sensitive, and disclosure of </w:t>
      </w:r>
      <w:r w:rsidRPr="00761307">
        <w:rPr>
          <w:color w:val="000000"/>
          <w:spacing w:val="0"/>
          <w:w w:val="100"/>
          <w:kern w:val="0"/>
          <w:lang w:val="en-US"/>
        </w:rPr>
        <w:tab/>
        <w:t xml:space="preserve">which would or might seriously prejudice the functions or operations </w:t>
      </w:r>
      <w:r w:rsidRPr="00761307">
        <w:rPr>
          <w:color w:val="000000"/>
          <w:spacing w:val="0"/>
          <w:w w:val="100"/>
          <w:kern w:val="0"/>
          <w:lang w:val="en-US"/>
        </w:rPr>
        <w:tab/>
        <w:t xml:space="preserve">of the Organization or its </w:t>
      </w:r>
      <w:r>
        <w:rPr>
          <w:color w:val="000000"/>
          <w:spacing w:val="0"/>
          <w:w w:val="100"/>
          <w:kern w:val="0"/>
          <w:lang w:val="en-US"/>
        </w:rPr>
        <w:t xml:space="preserve">relations with States or State </w:t>
      </w:r>
      <w:r w:rsidRPr="00761307">
        <w:rPr>
          <w:color w:val="000000"/>
          <w:spacing w:val="0"/>
          <w:w w:val="100"/>
          <w:kern w:val="0"/>
          <w:lang w:val="en-US"/>
        </w:rPr>
        <w:t>instrumentalities;</w:t>
      </w:r>
    </w:p>
    <w:p w:rsidR="008A7CF6" w:rsidRPr="00761307" w:rsidRDefault="008A7CF6" w:rsidP="008A7CF6">
      <w:pPr>
        <w:pStyle w:val="SingleTxt"/>
        <w:tabs>
          <w:tab w:val="clear" w:pos="1267"/>
          <w:tab w:val="left" w:pos="720"/>
        </w:tabs>
        <w:ind w:left="720" w:right="-14"/>
        <w:rPr>
          <w:color w:val="000000"/>
          <w:spacing w:val="0"/>
          <w:w w:val="100"/>
          <w:kern w:val="0"/>
          <w:lang w:val="en-US"/>
        </w:rPr>
      </w:pPr>
      <w:r w:rsidRPr="00761307">
        <w:rPr>
          <w:color w:val="000000"/>
          <w:spacing w:val="0"/>
          <w:w w:val="100"/>
          <w:kern w:val="0"/>
          <w:lang w:val="en-US"/>
        </w:rPr>
        <w:tab/>
        <w:t>(d)</w:t>
      </w:r>
      <w:r w:rsidRPr="00761307">
        <w:rPr>
          <w:color w:val="000000"/>
          <w:spacing w:val="0"/>
          <w:w w:val="100"/>
          <w:kern w:val="0"/>
          <w:lang w:val="en-US"/>
        </w:rPr>
        <w:tab/>
        <w:t>where the interests of justice so require; or</w:t>
      </w:r>
    </w:p>
    <w:p w:rsidR="008A7CF6" w:rsidRPr="00761307" w:rsidRDefault="008A7CF6" w:rsidP="008A7CF6">
      <w:pPr>
        <w:pStyle w:val="SingleTxt"/>
        <w:tabs>
          <w:tab w:val="clear" w:pos="1267"/>
          <w:tab w:val="left" w:pos="720"/>
        </w:tabs>
        <w:ind w:left="720" w:right="-14"/>
        <w:rPr>
          <w:color w:val="000000"/>
          <w:spacing w:val="0"/>
          <w:w w:val="100"/>
          <w:kern w:val="0"/>
          <w:lang w:val="en-US"/>
        </w:rPr>
      </w:pPr>
      <w:r w:rsidRPr="00761307">
        <w:rPr>
          <w:color w:val="000000"/>
          <w:spacing w:val="0"/>
          <w:w w:val="100"/>
          <w:kern w:val="0"/>
          <w:lang w:val="en-US"/>
        </w:rPr>
        <w:tab/>
        <w:t>(f)</w:t>
      </w:r>
      <w:r w:rsidRPr="00761307">
        <w:rPr>
          <w:color w:val="000000"/>
          <w:spacing w:val="0"/>
          <w:w w:val="100"/>
          <w:kern w:val="0"/>
          <w:lang w:val="en-US"/>
        </w:rPr>
        <w:tab/>
        <w:t>any other exceptional circumstances so require.</w:t>
      </w:r>
    </w:p>
    <w:p w:rsidR="008A7CF6" w:rsidRPr="00761307" w:rsidRDefault="008A7CF6" w:rsidP="008A7CF6">
      <w:pPr>
        <w:pStyle w:val="SingleTxt"/>
        <w:tabs>
          <w:tab w:val="clear" w:pos="1267"/>
          <w:tab w:val="left" w:pos="720"/>
        </w:tabs>
        <w:ind w:left="720" w:right="-14"/>
        <w:rPr>
          <w:color w:val="000000"/>
          <w:spacing w:val="0"/>
          <w:w w:val="100"/>
          <w:kern w:val="0"/>
          <w:lang w:val="en-US"/>
        </w:rPr>
      </w:pPr>
      <w:r>
        <w:rPr>
          <w:color w:val="000000"/>
          <w:spacing w:val="0"/>
          <w:w w:val="100"/>
          <w:kern w:val="0"/>
          <w:lang w:val="en-US"/>
        </w:rPr>
        <w:t>C</w:t>
      </w:r>
      <w:r w:rsidRPr="00761307">
        <w:rPr>
          <w:color w:val="000000"/>
          <w:spacing w:val="0"/>
          <w:w w:val="100"/>
          <w:kern w:val="0"/>
          <w:lang w:val="en-US"/>
        </w:rPr>
        <w:t>ase</w:t>
      </w:r>
      <w:r>
        <w:rPr>
          <w:color w:val="000000"/>
          <w:spacing w:val="0"/>
          <w:w w:val="100"/>
          <w:kern w:val="0"/>
          <w:lang w:val="en-US"/>
        </w:rPr>
        <w:t xml:space="preserve"> </w:t>
      </w:r>
      <w:r w:rsidRPr="00761307">
        <w:rPr>
          <w:color w:val="000000"/>
          <w:spacing w:val="0"/>
          <w:w w:val="100"/>
          <w:kern w:val="0"/>
          <w:lang w:val="en-US"/>
        </w:rPr>
        <w:t xml:space="preserve">management </w:t>
      </w:r>
      <w:r>
        <w:rPr>
          <w:color w:val="000000"/>
          <w:spacing w:val="0"/>
          <w:w w:val="100"/>
          <w:kern w:val="0"/>
          <w:lang w:val="en-US"/>
        </w:rPr>
        <w:t>discussions</w:t>
      </w:r>
      <w:r w:rsidRPr="00761307">
        <w:rPr>
          <w:color w:val="000000"/>
          <w:spacing w:val="0"/>
          <w:w w:val="100"/>
          <w:kern w:val="0"/>
          <w:lang w:val="en-US"/>
        </w:rPr>
        <w:t xml:space="preserve"> are not required to be conducted in public but may be so conducted if </w:t>
      </w:r>
      <w:r w:rsidR="000150F1">
        <w:rPr>
          <w:color w:val="000000"/>
          <w:spacing w:val="0"/>
          <w:w w:val="100"/>
          <w:kern w:val="0"/>
          <w:lang w:val="en-US"/>
        </w:rPr>
        <w:t>the Judge</w:t>
      </w:r>
      <w:r>
        <w:rPr>
          <w:color w:val="000000"/>
          <w:spacing w:val="0"/>
          <w:w w:val="100"/>
          <w:kern w:val="0"/>
          <w:lang w:val="en-US"/>
        </w:rPr>
        <w:t xml:space="preserve"> so order</w:t>
      </w:r>
      <w:r w:rsidR="000150F1">
        <w:rPr>
          <w:color w:val="000000"/>
          <w:spacing w:val="0"/>
          <w:w w:val="100"/>
          <w:kern w:val="0"/>
          <w:lang w:val="en-US"/>
        </w:rPr>
        <w:t>s</w:t>
      </w:r>
      <w:r w:rsidRPr="00761307">
        <w:rPr>
          <w:color w:val="000000"/>
          <w:spacing w:val="0"/>
          <w:w w:val="100"/>
          <w:kern w:val="0"/>
          <w:lang w:val="en-US"/>
        </w:rPr>
        <w:t>.</w:t>
      </w:r>
    </w:p>
    <w:p w:rsidR="008A7CF6" w:rsidRPr="00761307" w:rsidRDefault="008A7CF6" w:rsidP="008A7CF6">
      <w:pPr>
        <w:pStyle w:val="SingleTxt"/>
        <w:tabs>
          <w:tab w:val="clear" w:pos="1267"/>
          <w:tab w:val="left" w:pos="720"/>
        </w:tabs>
        <w:ind w:left="720" w:right="-14"/>
        <w:rPr>
          <w:color w:val="000000"/>
          <w:spacing w:val="0"/>
          <w:w w:val="100"/>
          <w:kern w:val="0"/>
          <w:lang w:val="en-US"/>
        </w:rPr>
      </w:pPr>
      <w:r w:rsidRPr="00761307">
        <w:rPr>
          <w:color w:val="000000"/>
          <w:spacing w:val="0"/>
          <w:w w:val="100"/>
          <w:kern w:val="0"/>
          <w:lang w:val="en-US"/>
        </w:rPr>
        <w:t xml:space="preserve">The requirement of a public hearing does not make it necessary that all documents or written submissions must be read or disclosed during the hearing, but it shall be sufficient if the gist or subject matter of the document or submission is stated either by the parties or </w:t>
      </w:r>
      <w:r>
        <w:rPr>
          <w:color w:val="000000"/>
          <w:spacing w:val="0"/>
          <w:w w:val="100"/>
          <w:kern w:val="0"/>
          <w:lang w:val="en-US"/>
        </w:rPr>
        <w:t>myself</w:t>
      </w:r>
      <w:r w:rsidRPr="00761307">
        <w:rPr>
          <w:color w:val="000000"/>
          <w:spacing w:val="0"/>
          <w:w w:val="100"/>
          <w:kern w:val="0"/>
          <w:lang w:val="en-US"/>
        </w:rPr>
        <w:t>.</w:t>
      </w:r>
    </w:p>
    <w:p w:rsidR="008A7CF6" w:rsidRPr="00761307" w:rsidRDefault="008A7CF6" w:rsidP="008A7CF6">
      <w:pPr>
        <w:jc w:val="both"/>
        <w:rPr>
          <w:sz w:val="20"/>
          <w:szCs w:val="20"/>
          <w:lang w:val="en-GB"/>
        </w:rPr>
      </w:pPr>
    </w:p>
    <w:p w:rsidR="008A7CF6" w:rsidRPr="00761307" w:rsidRDefault="000150F1" w:rsidP="008A7CF6">
      <w:pPr>
        <w:pStyle w:val="Default"/>
        <w:ind w:left="720"/>
        <w:jc w:val="both"/>
        <w:rPr>
          <w:sz w:val="20"/>
          <w:szCs w:val="20"/>
        </w:rPr>
      </w:pPr>
      <w:r>
        <w:rPr>
          <w:sz w:val="20"/>
          <w:szCs w:val="20"/>
        </w:rPr>
        <w:t>The Judge</w:t>
      </w:r>
      <w:r w:rsidR="008A7CF6">
        <w:rPr>
          <w:sz w:val="20"/>
          <w:szCs w:val="20"/>
        </w:rPr>
        <w:t xml:space="preserve"> </w:t>
      </w:r>
      <w:r w:rsidR="008A7CF6" w:rsidRPr="00761307">
        <w:rPr>
          <w:sz w:val="20"/>
          <w:szCs w:val="20"/>
        </w:rPr>
        <w:t xml:space="preserve">may order, and shall make public the reasons for </w:t>
      </w:r>
      <w:r>
        <w:rPr>
          <w:sz w:val="20"/>
          <w:szCs w:val="20"/>
        </w:rPr>
        <w:t>his</w:t>
      </w:r>
      <w:r w:rsidR="008A7CF6" w:rsidRPr="00761307">
        <w:rPr>
          <w:sz w:val="20"/>
          <w:szCs w:val="20"/>
        </w:rPr>
        <w:t xml:space="preserve"> order, that the press and the public be excluded from all or part of the proceedings for reasons of: </w:t>
      </w:r>
    </w:p>
    <w:p w:rsidR="008A7CF6" w:rsidRPr="00761307" w:rsidRDefault="008A7CF6" w:rsidP="008A7CF6">
      <w:pPr>
        <w:pStyle w:val="Default"/>
        <w:jc w:val="both"/>
        <w:rPr>
          <w:sz w:val="20"/>
          <w:szCs w:val="20"/>
        </w:rPr>
      </w:pPr>
    </w:p>
    <w:p w:rsidR="008A7CF6" w:rsidRPr="00761307" w:rsidRDefault="008A7CF6" w:rsidP="008A7CF6">
      <w:pPr>
        <w:pStyle w:val="Default"/>
        <w:ind w:left="720" w:firstLine="720"/>
        <w:jc w:val="both"/>
        <w:rPr>
          <w:sz w:val="20"/>
          <w:szCs w:val="20"/>
        </w:rPr>
      </w:pPr>
      <w:r w:rsidRPr="00761307">
        <w:rPr>
          <w:sz w:val="20"/>
          <w:szCs w:val="20"/>
        </w:rPr>
        <w:t>(</w:t>
      </w:r>
      <w:proofErr w:type="spellStart"/>
      <w:r w:rsidRPr="00761307">
        <w:rPr>
          <w:sz w:val="20"/>
          <w:szCs w:val="20"/>
        </w:rPr>
        <w:t>i</w:t>
      </w:r>
      <w:proofErr w:type="spellEnd"/>
      <w:r w:rsidRPr="00761307">
        <w:rPr>
          <w:sz w:val="20"/>
          <w:szCs w:val="20"/>
        </w:rPr>
        <w:t xml:space="preserve">) public order or morality; </w:t>
      </w:r>
    </w:p>
    <w:p w:rsidR="008A7CF6" w:rsidRPr="00761307" w:rsidRDefault="008A7CF6" w:rsidP="008A7CF6">
      <w:pPr>
        <w:pStyle w:val="Default"/>
        <w:ind w:left="1440"/>
        <w:jc w:val="both"/>
        <w:rPr>
          <w:sz w:val="20"/>
          <w:szCs w:val="20"/>
        </w:rPr>
      </w:pPr>
      <w:r w:rsidRPr="00761307">
        <w:rPr>
          <w:sz w:val="20"/>
          <w:szCs w:val="20"/>
        </w:rPr>
        <w:t xml:space="preserve">(ii) safety, security or non-disclosure of the identity of a victim or witness; or </w:t>
      </w:r>
    </w:p>
    <w:p w:rsidR="008A7CF6" w:rsidRPr="00761307" w:rsidRDefault="008A7CF6" w:rsidP="008A7CF6">
      <w:pPr>
        <w:pStyle w:val="Default"/>
        <w:ind w:left="720" w:firstLine="720"/>
        <w:jc w:val="both"/>
        <w:rPr>
          <w:sz w:val="20"/>
          <w:szCs w:val="20"/>
        </w:rPr>
      </w:pPr>
      <w:r w:rsidRPr="00761307">
        <w:rPr>
          <w:sz w:val="20"/>
          <w:szCs w:val="20"/>
        </w:rPr>
        <w:t xml:space="preserve">(iii) the protection of the interests of justice. </w:t>
      </w:r>
    </w:p>
    <w:p w:rsidR="008A7CF6" w:rsidRPr="00761307" w:rsidRDefault="008A7CF6" w:rsidP="008A7CF6">
      <w:pPr>
        <w:pStyle w:val="Default"/>
        <w:jc w:val="both"/>
        <w:rPr>
          <w:sz w:val="20"/>
          <w:szCs w:val="20"/>
        </w:rPr>
      </w:pPr>
    </w:p>
    <w:p w:rsidR="008A7CF6" w:rsidRPr="00761307" w:rsidRDefault="008A7CF6" w:rsidP="008A7CF6">
      <w:pPr>
        <w:jc w:val="both"/>
        <w:rPr>
          <w:sz w:val="20"/>
          <w:szCs w:val="20"/>
          <w:lang w:val="en-GB"/>
        </w:rPr>
      </w:pPr>
    </w:p>
    <w:p w:rsidR="008A7CF6" w:rsidRPr="006234B6" w:rsidRDefault="006234B6" w:rsidP="006234B6">
      <w:pPr>
        <w:pStyle w:val="Heading3"/>
        <w:numPr>
          <w:ilvl w:val="0"/>
          <w:numId w:val="0"/>
        </w:numPr>
        <w:jc w:val="both"/>
        <w:rPr>
          <w:sz w:val="20"/>
          <w:u w:val="none"/>
        </w:rPr>
      </w:pPr>
      <w:bookmarkStart w:id="6" w:name="_Toc460325412"/>
      <w:r>
        <w:rPr>
          <w:sz w:val="20"/>
          <w:u w:val="none"/>
        </w:rPr>
        <w:t xml:space="preserve">4.  </w:t>
      </w:r>
      <w:r w:rsidR="008A7CF6" w:rsidRPr="006234B6">
        <w:rPr>
          <w:sz w:val="20"/>
        </w:rPr>
        <w:t>Contempt of the Tribunal</w:t>
      </w:r>
      <w:bookmarkEnd w:id="6"/>
      <w:r w:rsidR="008A7CF6" w:rsidRPr="006234B6">
        <w:rPr>
          <w:sz w:val="20"/>
          <w:u w:val="none"/>
        </w:rPr>
        <w:t xml:space="preserve"> </w:t>
      </w:r>
    </w:p>
    <w:p w:rsidR="008A7CF6" w:rsidRPr="00761307" w:rsidRDefault="008A7CF6" w:rsidP="008A7CF6">
      <w:pPr>
        <w:pStyle w:val="Default"/>
        <w:ind w:left="720"/>
        <w:jc w:val="both"/>
        <w:rPr>
          <w:sz w:val="20"/>
          <w:szCs w:val="20"/>
        </w:rPr>
      </w:pPr>
      <w:r>
        <w:rPr>
          <w:sz w:val="20"/>
          <w:szCs w:val="20"/>
        </w:rPr>
        <w:t>I</w:t>
      </w:r>
      <w:r w:rsidRPr="00761307">
        <w:rPr>
          <w:sz w:val="20"/>
          <w:szCs w:val="20"/>
        </w:rPr>
        <w:t xml:space="preserve">n the exercise of </w:t>
      </w:r>
      <w:r>
        <w:rPr>
          <w:sz w:val="20"/>
          <w:szCs w:val="20"/>
        </w:rPr>
        <w:t>the Tribunal’s</w:t>
      </w:r>
      <w:r w:rsidRPr="00761307">
        <w:rPr>
          <w:sz w:val="20"/>
          <w:szCs w:val="20"/>
        </w:rPr>
        <w:t xml:space="preserve"> inherent power</w:t>
      </w:r>
      <w:r w:rsidR="000150F1">
        <w:rPr>
          <w:sz w:val="20"/>
          <w:szCs w:val="20"/>
        </w:rPr>
        <w:t>, the Judge</w:t>
      </w:r>
      <w:r>
        <w:rPr>
          <w:sz w:val="20"/>
          <w:szCs w:val="20"/>
        </w:rPr>
        <w:t xml:space="preserve"> </w:t>
      </w:r>
      <w:r w:rsidRPr="00761307">
        <w:rPr>
          <w:sz w:val="20"/>
          <w:szCs w:val="20"/>
        </w:rPr>
        <w:t xml:space="preserve">may hold in contempt those who </w:t>
      </w:r>
      <w:r>
        <w:rPr>
          <w:sz w:val="20"/>
          <w:szCs w:val="20"/>
        </w:rPr>
        <w:t>k</w:t>
      </w:r>
      <w:r w:rsidRPr="00761307">
        <w:rPr>
          <w:sz w:val="20"/>
          <w:szCs w:val="20"/>
        </w:rPr>
        <w:t>nowingly and willfully interfere with its administration of justice, including any person who:</w:t>
      </w:r>
    </w:p>
    <w:p w:rsidR="008A7CF6" w:rsidRPr="00761307" w:rsidRDefault="008A7CF6" w:rsidP="008A7CF6">
      <w:pPr>
        <w:pStyle w:val="Default"/>
        <w:ind w:left="720"/>
        <w:jc w:val="both"/>
        <w:rPr>
          <w:sz w:val="20"/>
          <w:szCs w:val="20"/>
        </w:rPr>
      </w:pPr>
      <w:r w:rsidRPr="00761307">
        <w:rPr>
          <w:sz w:val="20"/>
          <w:szCs w:val="20"/>
        </w:rPr>
        <w:t xml:space="preserve"> </w:t>
      </w:r>
    </w:p>
    <w:p w:rsidR="008A7CF6" w:rsidRPr="00761307" w:rsidRDefault="008A7CF6" w:rsidP="008A7CF6">
      <w:pPr>
        <w:pStyle w:val="Default"/>
        <w:ind w:left="1440"/>
        <w:jc w:val="both"/>
        <w:rPr>
          <w:color w:val="auto"/>
          <w:sz w:val="20"/>
          <w:szCs w:val="20"/>
        </w:rPr>
      </w:pPr>
      <w:r w:rsidRPr="00761307">
        <w:rPr>
          <w:sz w:val="20"/>
          <w:szCs w:val="20"/>
        </w:rPr>
        <w:t>(</w:t>
      </w:r>
      <w:proofErr w:type="spellStart"/>
      <w:r w:rsidRPr="00761307">
        <w:rPr>
          <w:sz w:val="20"/>
          <w:szCs w:val="20"/>
        </w:rPr>
        <w:t>i</w:t>
      </w:r>
      <w:proofErr w:type="spellEnd"/>
      <w:r w:rsidRPr="00761307">
        <w:rPr>
          <w:sz w:val="20"/>
          <w:szCs w:val="20"/>
        </w:rPr>
        <w:t xml:space="preserve">) being a witness before </w:t>
      </w:r>
      <w:r>
        <w:rPr>
          <w:sz w:val="20"/>
          <w:szCs w:val="20"/>
        </w:rPr>
        <w:t>the Tribunal</w:t>
      </w:r>
      <w:r w:rsidRPr="00761307">
        <w:rPr>
          <w:sz w:val="20"/>
          <w:szCs w:val="20"/>
        </w:rPr>
        <w:t xml:space="preserve">, contumaciously refuses or fails to answer a question; </w:t>
      </w:r>
      <w:r w:rsidRPr="00761307">
        <w:rPr>
          <w:color w:val="auto"/>
          <w:sz w:val="20"/>
          <w:szCs w:val="20"/>
        </w:rPr>
        <w:t xml:space="preserve"> </w:t>
      </w:r>
    </w:p>
    <w:p w:rsidR="008A7CF6" w:rsidRPr="00761307" w:rsidRDefault="008A7CF6" w:rsidP="008A7CF6">
      <w:pPr>
        <w:pStyle w:val="Default"/>
        <w:ind w:left="1440"/>
        <w:jc w:val="both"/>
        <w:rPr>
          <w:color w:val="auto"/>
          <w:sz w:val="20"/>
          <w:szCs w:val="20"/>
        </w:rPr>
      </w:pPr>
    </w:p>
    <w:p w:rsidR="008A7CF6" w:rsidRDefault="008A7CF6" w:rsidP="008A7CF6">
      <w:pPr>
        <w:pStyle w:val="Default"/>
        <w:ind w:left="1440"/>
        <w:jc w:val="both"/>
        <w:rPr>
          <w:color w:val="auto"/>
          <w:sz w:val="20"/>
          <w:szCs w:val="20"/>
        </w:rPr>
      </w:pPr>
      <w:r w:rsidRPr="00761307">
        <w:rPr>
          <w:color w:val="auto"/>
          <w:sz w:val="20"/>
          <w:szCs w:val="20"/>
        </w:rPr>
        <w:t xml:space="preserve">(ii) discloses information relating to those proceedings in knowing violation of an order of </w:t>
      </w:r>
      <w:r>
        <w:rPr>
          <w:color w:val="auto"/>
          <w:sz w:val="20"/>
          <w:szCs w:val="20"/>
        </w:rPr>
        <w:t>the Tribunal</w:t>
      </w:r>
      <w:r w:rsidRPr="00761307">
        <w:rPr>
          <w:color w:val="auto"/>
          <w:sz w:val="20"/>
          <w:szCs w:val="20"/>
        </w:rPr>
        <w:t xml:space="preserve">; </w:t>
      </w:r>
    </w:p>
    <w:p w:rsidR="008A7CF6" w:rsidRPr="00761307" w:rsidRDefault="008A7CF6" w:rsidP="008A7CF6">
      <w:pPr>
        <w:pStyle w:val="Default"/>
        <w:jc w:val="both"/>
        <w:rPr>
          <w:color w:val="auto"/>
          <w:sz w:val="20"/>
          <w:szCs w:val="20"/>
        </w:rPr>
      </w:pPr>
    </w:p>
    <w:p w:rsidR="004D36C8" w:rsidRDefault="004D36C8" w:rsidP="008A7CF6">
      <w:pPr>
        <w:pStyle w:val="Default"/>
        <w:ind w:left="1440"/>
        <w:jc w:val="both"/>
        <w:rPr>
          <w:color w:val="auto"/>
          <w:sz w:val="20"/>
          <w:szCs w:val="20"/>
        </w:rPr>
      </w:pPr>
    </w:p>
    <w:p w:rsidR="004D36C8" w:rsidRDefault="004D36C8" w:rsidP="008A7CF6">
      <w:pPr>
        <w:pStyle w:val="Default"/>
        <w:ind w:left="1440"/>
        <w:jc w:val="both"/>
        <w:rPr>
          <w:color w:val="auto"/>
          <w:sz w:val="20"/>
          <w:szCs w:val="20"/>
        </w:rPr>
      </w:pPr>
    </w:p>
    <w:p w:rsidR="00223791" w:rsidRDefault="00223791" w:rsidP="004D36C8">
      <w:pPr>
        <w:jc w:val="center"/>
        <w:rPr>
          <w:sz w:val="20"/>
          <w:szCs w:val="20"/>
        </w:rPr>
      </w:pPr>
    </w:p>
    <w:p w:rsidR="00223791" w:rsidRDefault="00223791" w:rsidP="004D36C8">
      <w:pPr>
        <w:jc w:val="center"/>
        <w:rPr>
          <w:sz w:val="20"/>
          <w:szCs w:val="20"/>
        </w:rPr>
      </w:pPr>
    </w:p>
    <w:p w:rsidR="004D36C8" w:rsidRDefault="004D36C8" w:rsidP="004D36C8">
      <w:pPr>
        <w:jc w:val="center"/>
        <w:rPr>
          <w:sz w:val="20"/>
          <w:szCs w:val="20"/>
        </w:rPr>
      </w:pPr>
      <w:r>
        <w:rPr>
          <w:sz w:val="20"/>
          <w:szCs w:val="20"/>
        </w:rPr>
        <w:t xml:space="preserve">*If any provision of this directive may conflict with the UNDT </w:t>
      </w:r>
      <w:r w:rsidR="00F335F8">
        <w:rPr>
          <w:sz w:val="20"/>
          <w:szCs w:val="20"/>
        </w:rPr>
        <w:t xml:space="preserve">Statute or </w:t>
      </w:r>
      <w:r>
        <w:rPr>
          <w:sz w:val="20"/>
          <w:szCs w:val="20"/>
        </w:rPr>
        <w:t>Rules of Procedure, the latter takes precedence and will apply.</w:t>
      </w:r>
    </w:p>
    <w:p w:rsidR="008A7CF6" w:rsidRPr="00761307" w:rsidRDefault="008A7CF6" w:rsidP="008A7CF6">
      <w:pPr>
        <w:pStyle w:val="Default"/>
        <w:ind w:left="1440"/>
        <w:jc w:val="both"/>
        <w:rPr>
          <w:color w:val="auto"/>
          <w:sz w:val="20"/>
          <w:szCs w:val="20"/>
        </w:rPr>
      </w:pPr>
      <w:r w:rsidRPr="00761307">
        <w:rPr>
          <w:color w:val="auto"/>
          <w:sz w:val="20"/>
          <w:szCs w:val="20"/>
        </w:rPr>
        <w:lastRenderedPageBreak/>
        <w:t xml:space="preserve">(iii) without just excuse fails to comply with an order to attend before or produce documents before </w:t>
      </w:r>
      <w:r>
        <w:rPr>
          <w:color w:val="auto"/>
          <w:sz w:val="20"/>
          <w:szCs w:val="20"/>
        </w:rPr>
        <w:t>the Tribunal</w:t>
      </w:r>
      <w:r w:rsidRPr="00761307">
        <w:rPr>
          <w:color w:val="auto"/>
          <w:sz w:val="20"/>
          <w:szCs w:val="20"/>
        </w:rPr>
        <w:t xml:space="preserve">; </w:t>
      </w:r>
    </w:p>
    <w:p w:rsidR="008A7CF6" w:rsidRPr="00761307" w:rsidRDefault="008A7CF6" w:rsidP="008A7CF6">
      <w:pPr>
        <w:pStyle w:val="Default"/>
        <w:ind w:left="1440"/>
        <w:jc w:val="both"/>
        <w:rPr>
          <w:color w:val="auto"/>
          <w:sz w:val="20"/>
          <w:szCs w:val="20"/>
        </w:rPr>
      </w:pPr>
    </w:p>
    <w:p w:rsidR="008A7CF6" w:rsidRPr="00761307" w:rsidRDefault="008A7CF6" w:rsidP="008A7CF6">
      <w:pPr>
        <w:pStyle w:val="Default"/>
        <w:ind w:left="1440"/>
        <w:jc w:val="both"/>
        <w:rPr>
          <w:color w:val="auto"/>
          <w:sz w:val="20"/>
          <w:szCs w:val="20"/>
        </w:rPr>
      </w:pPr>
      <w:r w:rsidRPr="00761307">
        <w:rPr>
          <w:color w:val="auto"/>
          <w:sz w:val="20"/>
          <w:szCs w:val="20"/>
        </w:rPr>
        <w:t xml:space="preserve">(iv) threatens, intimidates, causes any injury or offers a bribe to, or otherwise interferes with, a witness who is giving, has given, or is about to give evidence in proceedings before </w:t>
      </w:r>
      <w:r>
        <w:rPr>
          <w:color w:val="auto"/>
          <w:sz w:val="20"/>
          <w:szCs w:val="20"/>
        </w:rPr>
        <w:t>the Tribunal</w:t>
      </w:r>
      <w:r w:rsidRPr="00761307">
        <w:rPr>
          <w:color w:val="auto"/>
          <w:sz w:val="20"/>
          <w:szCs w:val="20"/>
        </w:rPr>
        <w:t xml:space="preserve">, or a potential witness; or </w:t>
      </w:r>
    </w:p>
    <w:p w:rsidR="008A7CF6" w:rsidRPr="00761307" w:rsidRDefault="008A7CF6" w:rsidP="008A7CF6">
      <w:pPr>
        <w:pStyle w:val="Default"/>
        <w:ind w:left="1440"/>
        <w:jc w:val="both"/>
        <w:rPr>
          <w:color w:val="auto"/>
          <w:sz w:val="20"/>
          <w:szCs w:val="20"/>
        </w:rPr>
      </w:pPr>
    </w:p>
    <w:p w:rsidR="008A7CF6" w:rsidRPr="00761307" w:rsidRDefault="008A7CF6" w:rsidP="008A7CF6">
      <w:pPr>
        <w:pStyle w:val="Default"/>
        <w:ind w:left="1440"/>
        <w:jc w:val="both"/>
        <w:rPr>
          <w:color w:val="auto"/>
          <w:sz w:val="20"/>
          <w:szCs w:val="20"/>
        </w:rPr>
      </w:pPr>
      <w:r w:rsidRPr="00761307">
        <w:rPr>
          <w:color w:val="auto"/>
          <w:sz w:val="20"/>
          <w:szCs w:val="20"/>
        </w:rPr>
        <w:t xml:space="preserve">(v) threatens, intimidates, offers a bribe to, or otherwise seeks to coerce any other person, with the intention of preventing that other person from complying with an obligation under an order of </w:t>
      </w:r>
      <w:r>
        <w:rPr>
          <w:color w:val="auto"/>
          <w:sz w:val="20"/>
          <w:szCs w:val="20"/>
        </w:rPr>
        <w:t>the Tribunal</w:t>
      </w:r>
      <w:r w:rsidRPr="00761307">
        <w:rPr>
          <w:color w:val="auto"/>
          <w:sz w:val="20"/>
          <w:szCs w:val="20"/>
        </w:rPr>
        <w:t xml:space="preserve">. </w:t>
      </w:r>
    </w:p>
    <w:p w:rsidR="008A7CF6" w:rsidRPr="00761307" w:rsidRDefault="008A7CF6" w:rsidP="008A7CF6">
      <w:pPr>
        <w:pStyle w:val="Default"/>
        <w:jc w:val="both"/>
        <w:rPr>
          <w:color w:val="auto"/>
          <w:sz w:val="20"/>
          <w:szCs w:val="20"/>
        </w:rPr>
      </w:pPr>
    </w:p>
    <w:p w:rsidR="008A7CF6" w:rsidRPr="00761307" w:rsidRDefault="005306D0" w:rsidP="008A7CF6">
      <w:pPr>
        <w:pStyle w:val="Default"/>
        <w:ind w:left="720"/>
        <w:jc w:val="both"/>
        <w:rPr>
          <w:color w:val="auto"/>
          <w:sz w:val="20"/>
          <w:szCs w:val="20"/>
        </w:rPr>
      </w:pPr>
      <w:r>
        <w:rPr>
          <w:color w:val="auto"/>
          <w:sz w:val="20"/>
          <w:szCs w:val="20"/>
        </w:rPr>
        <w:t>When the Judge has</w:t>
      </w:r>
      <w:r w:rsidR="008A7CF6" w:rsidRPr="00761307">
        <w:rPr>
          <w:color w:val="auto"/>
          <w:sz w:val="20"/>
          <w:szCs w:val="20"/>
        </w:rPr>
        <w:t xml:space="preserve"> reason to believe that a person may be in contempt of the Tribunal, </w:t>
      </w:r>
      <w:r>
        <w:rPr>
          <w:color w:val="auto"/>
          <w:sz w:val="20"/>
          <w:szCs w:val="20"/>
        </w:rPr>
        <w:t>the Judge</w:t>
      </w:r>
      <w:r w:rsidR="008A7CF6" w:rsidRPr="00761307">
        <w:rPr>
          <w:color w:val="auto"/>
          <w:sz w:val="20"/>
          <w:szCs w:val="20"/>
        </w:rPr>
        <w:t xml:space="preserve"> may: </w:t>
      </w:r>
    </w:p>
    <w:p w:rsidR="008A7CF6" w:rsidRPr="00761307" w:rsidRDefault="008A7CF6" w:rsidP="008A7CF6">
      <w:pPr>
        <w:pStyle w:val="Default"/>
        <w:jc w:val="both"/>
        <w:rPr>
          <w:color w:val="auto"/>
          <w:sz w:val="20"/>
          <w:szCs w:val="20"/>
        </w:rPr>
      </w:pPr>
    </w:p>
    <w:p w:rsidR="008A7CF6" w:rsidRPr="00761307" w:rsidRDefault="008A7CF6" w:rsidP="008A7CF6">
      <w:pPr>
        <w:pStyle w:val="Default"/>
        <w:ind w:left="1440"/>
        <w:jc w:val="both"/>
        <w:rPr>
          <w:color w:val="auto"/>
          <w:sz w:val="20"/>
          <w:szCs w:val="20"/>
        </w:rPr>
      </w:pPr>
      <w:r w:rsidRPr="00761307">
        <w:rPr>
          <w:color w:val="auto"/>
          <w:sz w:val="20"/>
          <w:szCs w:val="20"/>
        </w:rPr>
        <w:t>(</w:t>
      </w:r>
      <w:proofErr w:type="spellStart"/>
      <w:r w:rsidRPr="00761307">
        <w:rPr>
          <w:color w:val="auto"/>
          <w:sz w:val="20"/>
          <w:szCs w:val="20"/>
        </w:rPr>
        <w:t>i</w:t>
      </w:r>
      <w:proofErr w:type="spellEnd"/>
      <w:r w:rsidRPr="00761307">
        <w:rPr>
          <w:color w:val="auto"/>
          <w:sz w:val="20"/>
          <w:szCs w:val="20"/>
        </w:rPr>
        <w:t xml:space="preserve">) refer the matter to the Secretary-General for investigation with a view to the preparation and submission of charges of contempt if the person concerned is a staff member of the Organization; </w:t>
      </w:r>
    </w:p>
    <w:p w:rsidR="008A7CF6" w:rsidRPr="00761307" w:rsidRDefault="008A7CF6" w:rsidP="008A7CF6">
      <w:pPr>
        <w:pStyle w:val="Default"/>
        <w:jc w:val="both"/>
        <w:rPr>
          <w:color w:val="auto"/>
          <w:sz w:val="20"/>
          <w:szCs w:val="20"/>
        </w:rPr>
      </w:pPr>
    </w:p>
    <w:p w:rsidR="008A7CF6" w:rsidRPr="00761307" w:rsidRDefault="008A7CF6" w:rsidP="008A7CF6">
      <w:pPr>
        <w:pStyle w:val="Default"/>
        <w:ind w:left="1440"/>
        <w:jc w:val="both"/>
        <w:rPr>
          <w:color w:val="auto"/>
          <w:sz w:val="20"/>
          <w:szCs w:val="20"/>
        </w:rPr>
      </w:pPr>
      <w:r w:rsidRPr="00761307">
        <w:rPr>
          <w:color w:val="auto"/>
          <w:sz w:val="20"/>
          <w:szCs w:val="20"/>
        </w:rPr>
        <w:t>(ii) where the Secret</w:t>
      </w:r>
      <w:r w:rsidR="00E513E8">
        <w:rPr>
          <w:color w:val="auto"/>
          <w:sz w:val="20"/>
          <w:szCs w:val="20"/>
        </w:rPr>
        <w:t>ary-General, in the Judge’s</w:t>
      </w:r>
      <w:r>
        <w:rPr>
          <w:color w:val="auto"/>
          <w:sz w:val="20"/>
          <w:szCs w:val="20"/>
        </w:rPr>
        <w:t xml:space="preserve"> view</w:t>
      </w:r>
      <w:r w:rsidRPr="00761307">
        <w:rPr>
          <w:color w:val="auto"/>
          <w:sz w:val="20"/>
          <w:szCs w:val="20"/>
        </w:rPr>
        <w:t xml:space="preserve">, has a conflict of interest with respect to the relevant conduct, direct the Registrar to appoint an </w:t>
      </w:r>
      <w:r w:rsidRPr="00761307">
        <w:rPr>
          <w:i/>
          <w:iCs/>
          <w:color w:val="auto"/>
          <w:sz w:val="20"/>
          <w:szCs w:val="20"/>
        </w:rPr>
        <w:t xml:space="preserve">amicus curiae </w:t>
      </w:r>
      <w:r w:rsidRPr="00761307">
        <w:rPr>
          <w:color w:val="auto"/>
          <w:sz w:val="20"/>
          <w:szCs w:val="20"/>
        </w:rPr>
        <w:t>to investigate the matter and report back to</w:t>
      </w:r>
      <w:r w:rsidR="00E513E8">
        <w:rPr>
          <w:color w:val="auto"/>
          <w:sz w:val="20"/>
          <w:szCs w:val="20"/>
        </w:rPr>
        <w:t xml:space="preserve"> the Judge</w:t>
      </w:r>
      <w:r w:rsidRPr="00761307">
        <w:rPr>
          <w:color w:val="auto"/>
          <w:sz w:val="20"/>
          <w:szCs w:val="20"/>
        </w:rPr>
        <w:t xml:space="preserve"> as to whether there are sufficient grounds for instigating contempt proceedings; or </w:t>
      </w:r>
    </w:p>
    <w:p w:rsidR="008A7CF6" w:rsidRPr="00761307" w:rsidRDefault="008A7CF6" w:rsidP="008A7CF6">
      <w:pPr>
        <w:pStyle w:val="Default"/>
        <w:jc w:val="both"/>
        <w:rPr>
          <w:color w:val="auto"/>
          <w:sz w:val="20"/>
          <w:szCs w:val="20"/>
        </w:rPr>
      </w:pPr>
    </w:p>
    <w:p w:rsidR="008A7CF6" w:rsidRPr="00761307" w:rsidRDefault="008A7CF6" w:rsidP="008A7CF6">
      <w:pPr>
        <w:pStyle w:val="Default"/>
        <w:ind w:left="1440"/>
        <w:jc w:val="both"/>
        <w:rPr>
          <w:color w:val="auto"/>
          <w:sz w:val="20"/>
          <w:szCs w:val="20"/>
        </w:rPr>
      </w:pPr>
      <w:r w:rsidRPr="00761307">
        <w:rPr>
          <w:color w:val="auto"/>
          <w:sz w:val="20"/>
          <w:szCs w:val="20"/>
        </w:rPr>
        <w:t xml:space="preserve">(iii) </w:t>
      </w:r>
      <w:r>
        <w:rPr>
          <w:color w:val="auto"/>
          <w:sz w:val="20"/>
          <w:szCs w:val="20"/>
        </w:rPr>
        <w:t xml:space="preserve">seek the Tribunal’s President leave for the Tribunal to </w:t>
      </w:r>
      <w:r w:rsidRPr="00761307">
        <w:rPr>
          <w:color w:val="auto"/>
          <w:sz w:val="20"/>
          <w:szCs w:val="20"/>
        </w:rPr>
        <w:t xml:space="preserve">initiate proceedings itself. </w:t>
      </w:r>
    </w:p>
    <w:p w:rsidR="008A7CF6" w:rsidRPr="00761307" w:rsidRDefault="008A7CF6" w:rsidP="008A7CF6">
      <w:pPr>
        <w:pStyle w:val="Default"/>
        <w:jc w:val="both"/>
        <w:rPr>
          <w:color w:val="auto"/>
          <w:sz w:val="20"/>
          <w:szCs w:val="20"/>
        </w:rPr>
      </w:pPr>
    </w:p>
    <w:p w:rsidR="008A7CF6" w:rsidRPr="00761307" w:rsidRDefault="008A7CF6" w:rsidP="008A7CF6">
      <w:pPr>
        <w:pStyle w:val="Default"/>
        <w:ind w:left="720"/>
        <w:jc w:val="both"/>
        <w:rPr>
          <w:color w:val="auto"/>
          <w:sz w:val="20"/>
          <w:szCs w:val="20"/>
        </w:rPr>
      </w:pPr>
      <w:r w:rsidRPr="00761307">
        <w:rPr>
          <w:color w:val="auto"/>
          <w:sz w:val="20"/>
          <w:szCs w:val="20"/>
        </w:rPr>
        <w:t xml:space="preserve">If </w:t>
      </w:r>
      <w:r w:rsidR="00E513E8">
        <w:rPr>
          <w:color w:val="auto"/>
          <w:sz w:val="20"/>
          <w:szCs w:val="20"/>
        </w:rPr>
        <w:t>the Judge</w:t>
      </w:r>
      <w:r>
        <w:rPr>
          <w:color w:val="auto"/>
          <w:sz w:val="20"/>
          <w:szCs w:val="20"/>
        </w:rPr>
        <w:t xml:space="preserve"> consider</w:t>
      </w:r>
      <w:r w:rsidR="00E513E8">
        <w:rPr>
          <w:color w:val="auto"/>
          <w:sz w:val="20"/>
          <w:szCs w:val="20"/>
        </w:rPr>
        <w:t>s</w:t>
      </w:r>
      <w:r w:rsidRPr="00761307">
        <w:rPr>
          <w:color w:val="auto"/>
          <w:sz w:val="20"/>
          <w:szCs w:val="20"/>
        </w:rPr>
        <w:t xml:space="preserve"> that there are sufficient grounds to proceed against a person for contempt, </w:t>
      </w:r>
      <w:r w:rsidR="00E513E8">
        <w:rPr>
          <w:color w:val="auto"/>
          <w:sz w:val="20"/>
          <w:szCs w:val="20"/>
        </w:rPr>
        <w:t>he</w:t>
      </w:r>
      <w:r>
        <w:rPr>
          <w:color w:val="auto"/>
          <w:sz w:val="20"/>
          <w:szCs w:val="20"/>
        </w:rPr>
        <w:t xml:space="preserve"> </w:t>
      </w:r>
      <w:r w:rsidRPr="00761307">
        <w:rPr>
          <w:color w:val="auto"/>
          <w:sz w:val="20"/>
          <w:szCs w:val="20"/>
        </w:rPr>
        <w:t>may issue an order and direct</w:t>
      </w:r>
      <w:r>
        <w:rPr>
          <w:color w:val="auto"/>
          <w:sz w:val="20"/>
          <w:szCs w:val="20"/>
        </w:rPr>
        <w:t xml:space="preserve"> an</w:t>
      </w:r>
      <w:r w:rsidRPr="00761307">
        <w:rPr>
          <w:color w:val="auto"/>
          <w:sz w:val="20"/>
          <w:szCs w:val="20"/>
        </w:rPr>
        <w:t xml:space="preserve"> </w:t>
      </w:r>
      <w:r w:rsidRPr="00761307">
        <w:rPr>
          <w:i/>
          <w:iCs/>
          <w:color w:val="auto"/>
          <w:sz w:val="20"/>
          <w:szCs w:val="20"/>
        </w:rPr>
        <w:t xml:space="preserve">amicus curiae </w:t>
      </w:r>
      <w:r w:rsidRPr="00761307">
        <w:rPr>
          <w:color w:val="auto"/>
          <w:sz w:val="20"/>
          <w:szCs w:val="20"/>
        </w:rPr>
        <w:t xml:space="preserve">to prosecute the matter or </w:t>
      </w:r>
      <w:r>
        <w:rPr>
          <w:color w:val="auto"/>
          <w:sz w:val="20"/>
          <w:szCs w:val="20"/>
        </w:rPr>
        <w:t xml:space="preserve">have the Tribunal </w:t>
      </w:r>
      <w:r w:rsidRPr="00761307">
        <w:rPr>
          <w:color w:val="auto"/>
          <w:sz w:val="20"/>
          <w:szCs w:val="20"/>
        </w:rPr>
        <w:t xml:space="preserve">prosecute the matter itself. </w:t>
      </w:r>
    </w:p>
    <w:p w:rsidR="008A7CF6" w:rsidRPr="00761307" w:rsidRDefault="008A7CF6" w:rsidP="008A7CF6">
      <w:pPr>
        <w:pStyle w:val="Default"/>
        <w:jc w:val="both"/>
        <w:rPr>
          <w:color w:val="auto"/>
          <w:sz w:val="20"/>
          <w:szCs w:val="20"/>
        </w:rPr>
      </w:pPr>
    </w:p>
    <w:p w:rsidR="008A7CF6" w:rsidRPr="00761307" w:rsidRDefault="00E513E8" w:rsidP="008A7CF6">
      <w:pPr>
        <w:pStyle w:val="Default"/>
        <w:ind w:left="720"/>
        <w:jc w:val="both"/>
        <w:rPr>
          <w:color w:val="auto"/>
          <w:sz w:val="20"/>
          <w:szCs w:val="20"/>
        </w:rPr>
      </w:pPr>
      <w:r>
        <w:rPr>
          <w:color w:val="auto"/>
          <w:sz w:val="20"/>
          <w:szCs w:val="20"/>
        </w:rPr>
        <w:t>If</w:t>
      </w:r>
      <w:r w:rsidR="008A7CF6" w:rsidRPr="00761307">
        <w:rPr>
          <w:color w:val="auto"/>
          <w:sz w:val="20"/>
          <w:szCs w:val="20"/>
        </w:rPr>
        <w:t xml:space="preserve"> counsel is found guilty of contempt of the Tribunal, </w:t>
      </w:r>
      <w:r>
        <w:rPr>
          <w:color w:val="auto"/>
          <w:sz w:val="20"/>
          <w:szCs w:val="20"/>
        </w:rPr>
        <w:t>the Judge</w:t>
      </w:r>
      <w:r w:rsidR="008A7CF6" w:rsidRPr="00761307">
        <w:rPr>
          <w:color w:val="auto"/>
          <w:sz w:val="20"/>
          <w:szCs w:val="20"/>
        </w:rPr>
        <w:t xml:space="preserve"> </w:t>
      </w:r>
      <w:r w:rsidR="008A7CF6">
        <w:rPr>
          <w:color w:val="auto"/>
          <w:sz w:val="20"/>
          <w:szCs w:val="20"/>
        </w:rPr>
        <w:t xml:space="preserve">may </w:t>
      </w:r>
      <w:r w:rsidR="008A7CF6" w:rsidRPr="00761307">
        <w:rPr>
          <w:color w:val="auto"/>
          <w:sz w:val="20"/>
          <w:szCs w:val="20"/>
        </w:rPr>
        <w:t>mak</w:t>
      </w:r>
      <w:r w:rsidR="008A7CF6">
        <w:rPr>
          <w:color w:val="auto"/>
          <w:sz w:val="20"/>
          <w:szCs w:val="20"/>
        </w:rPr>
        <w:t>e</w:t>
      </w:r>
      <w:r w:rsidR="008A7CF6" w:rsidRPr="00761307">
        <w:rPr>
          <w:color w:val="auto"/>
          <w:sz w:val="20"/>
          <w:szCs w:val="20"/>
        </w:rPr>
        <w:t xml:space="preserve"> such finding</w:t>
      </w:r>
      <w:r w:rsidR="008A7CF6">
        <w:rPr>
          <w:color w:val="auto"/>
          <w:sz w:val="20"/>
          <w:szCs w:val="20"/>
        </w:rPr>
        <w:t xml:space="preserve"> or</w:t>
      </w:r>
      <w:r w:rsidR="008A7CF6" w:rsidRPr="00761307">
        <w:rPr>
          <w:color w:val="auto"/>
          <w:sz w:val="20"/>
          <w:szCs w:val="20"/>
        </w:rPr>
        <w:t xml:space="preserve"> determine that counsel is no longer eligible to represent a party before the Tribunal or that such conduct amounts to misconduct of counsel. </w:t>
      </w:r>
    </w:p>
    <w:p w:rsidR="008A7CF6" w:rsidRPr="00761307" w:rsidRDefault="008A7CF6" w:rsidP="008A7CF6">
      <w:pPr>
        <w:pStyle w:val="Default"/>
        <w:jc w:val="both"/>
        <w:rPr>
          <w:color w:val="auto"/>
          <w:sz w:val="20"/>
          <w:szCs w:val="20"/>
        </w:rPr>
      </w:pPr>
    </w:p>
    <w:p w:rsidR="008A7CF6" w:rsidRPr="00761307" w:rsidRDefault="008A7CF6" w:rsidP="008A7CF6">
      <w:pPr>
        <w:jc w:val="both"/>
        <w:rPr>
          <w:sz w:val="20"/>
          <w:szCs w:val="20"/>
          <w:lang w:val="en-GB"/>
        </w:rPr>
      </w:pPr>
    </w:p>
    <w:p w:rsidR="008A7CF6" w:rsidRPr="006234B6" w:rsidRDefault="006234B6" w:rsidP="006234B6">
      <w:pPr>
        <w:pStyle w:val="Heading3"/>
        <w:numPr>
          <w:ilvl w:val="0"/>
          <w:numId w:val="0"/>
        </w:numPr>
        <w:ind w:left="270"/>
        <w:jc w:val="both"/>
        <w:rPr>
          <w:sz w:val="20"/>
          <w:u w:val="none"/>
        </w:rPr>
      </w:pPr>
      <w:bookmarkStart w:id="7" w:name="_Toc460325413"/>
      <w:r>
        <w:rPr>
          <w:sz w:val="20"/>
          <w:u w:val="none"/>
        </w:rPr>
        <w:t xml:space="preserve">5.   </w:t>
      </w:r>
      <w:r w:rsidR="008A7CF6" w:rsidRPr="006234B6">
        <w:rPr>
          <w:sz w:val="20"/>
          <w:u w:val="none"/>
        </w:rPr>
        <w:t>Control of Proceedings</w:t>
      </w:r>
      <w:bookmarkEnd w:id="7"/>
      <w:r w:rsidR="008A7CF6" w:rsidRPr="006234B6">
        <w:rPr>
          <w:sz w:val="20"/>
          <w:u w:val="none"/>
        </w:rPr>
        <w:t xml:space="preserve"> </w:t>
      </w:r>
    </w:p>
    <w:p w:rsidR="008A7CF6" w:rsidRPr="00761307" w:rsidRDefault="00E513E8" w:rsidP="008A7CF6">
      <w:pPr>
        <w:pStyle w:val="Default"/>
        <w:ind w:left="720"/>
        <w:jc w:val="both"/>
        <w:rPr>
          <w:sz w:val="20"/>
          <w:szCs w:val="20"/>
        </w:rPr>
      </w:pPr>
      <w:r>
        <w:rPr>
          <w:sz w:val="20"/>
          <w:szCs w:val="20"/>
        </w:rPr>
        <w:t>The Judge</w:t>
      </w:r>
      <w:r w:rsidR="008A7CF6" w:rsidRPr="00761307">
        <w:rPr>
          <w:sz w:val="20"/>
          <w:szCs w:val="20"/>
        </w:rPr>
        <w:t xml:space="preserve"> may exclude a person from the courtroom in order to protect the right</w:t>
      </w:r>
      <w:r>
        <w:rPr>
          <w:sz w:val="20"/>
          <w:szCs w:val="20"/>
        </w:rPr>
        <w:t>s</w:t>
      </w:r>
      <w:r w:rsidR="008A7CF6" w:rsidRPr="00761307">
        <w:rPr>
          <w:sz w:val="20"/>
          <w:szCs w:val="20"/>
        </w:rPr>
        <w:t xml:space="preserve"> of the applicant to a fair and public hearing, or to maintain the dignity and decorum of the proceedings. </w:t>
      </w:r>
    </w:p>
    <w:p w:rsidR="008A7CF6" w:rsidRPr="00761307" w:rsidRDefault="008A7CF6" w:rsidP="008A7CF6">
      <w:pPr>
        <w:pStyle w:val="Default"/>
        <w:jc w:val="both"/>
        <w:rPr>
          <w:sz w:val="20"/>
          <w:szCs w:val="20"/>
        </w:rPr>
      </w:pPr>
    </w:p>
    <w:p w:rsidR="008A7CF6" w:rsidRPr="00761307" w:rsidRDefault="00E513E8" w:rsidP="008A7CF6">
      <w:pPr>
        <w:pStyle w:val="Default"/>
        <w:ind w:left="720"/>
        <w:jc w:val="both"/>
        <w:rPr>
          <w:sz w:val="20"/>
          <w:szCs w:val="20"/>
        </w:rPr>
      </w:pPr>
      <w:r>
        <w:rPr>
          <w:sz w:val="20"/>
          <w:szCs w:val="20"/>
        </w:rPr>
        <w:t>The Judge</w:t>
      </w:r>
      <w:r w:rsidR="008A7CF6">
        <w:rPr>
          <w:sz w:val="20"/>
          <w:szCs w:val="20"/>
        </w:rPr>
        <w:t xml:space="preserve"> </w:t>
      </w:r>
      <w:r w:rsidR="008A7CF6" w:rsidRPr="00761307">
        <w:rPr>
          <w:sz w:val="20"/>
          <w:szCs w:val="20"/>
        </w:rPr>
        <w:t xml:space="preserve">may order the removal of an applicant from the courtroom and continue the proceedings in the absence of the applicant if the applicant has persisted in disruptive conduct following a warning that such conduct may warrant the removal of the applicant from the courtroom. </w:t>
      </w:r>
    </w:p>
    <w:p w:rsidR="008A7CF6" w:rsidRDefault="008A7CF6" w:rsidP="008A7CF6">
      <w:pPr>
        <w:jc w:val="both"/>
        <w:rPr>
          <w:sz w:val="20"/>
          <w:szCs w:val="20"/>
          <w:lang w:val="en-GB"/>
        </w:rPr>
      </w:pPr>
      <w:r>
        <w:rPr>
          <w:sz w:val="20"/>
          <w:szCs w:val="20"/>
          <w:lang w:val="en-GB"/>
        </w:rPr>
        <w:t xml:space="preserve">               </w:t>
      </w:r>
    </w:p>
    <w:p w:rsidR="008A7CF6" w:rsidRDefault="008A7CF6" w:rsidP="008A7CF6">
      <w:pPr>
        <w:jc w:val="both"/>
        <w:rPr>
          <w:sz w:val="20"/>
          <w:szCs w:val="20"/>
          <w:lang w:val="en-GB"/>
        </w:rPr>
      </w:pPr>
      <w:r>
        <w:rPr>
          <w:sz w:val="20"/>
          <w:szCs w:val="20"/>
          <w:lang w:val="en-GB"/>
        </w:rPr>
        <w:t xml:space="preserve">               Members of the Registry are not to approach the bench during a hearing unless directed by the </w:t>
      </w:r>
    </w:p>
    <w:p w:rsidR="008A7CF6" w:rsidRDefault="008A7CF6" w:rsidP="008A7CF6">
      <w:pPr>
        <w:jc w:val="both"/>
        <w:rPr>
          <w:sz w:val="20"/>
          <w:szCs w:val="20"/>
          <w:lang w:val="en-GB"/>
        </w:rPr>
      </w:pPr>
      <w:r>
        <w:rPr>
          <w:sz w:val="20"/>
          <w:szCs w:val="20"/>
          <w:lang w:val="en-GB"/>
        </w:rPr>
        <w:t xml:space="preserve">               Judge.</w:t>
      </w:r>
    </w:p>
    <w:p w:rsidR="005171C5" w:rsidRDefault="005171C5" w:rsidP="008A7CF6">
      <w:pPr>
        <w:jc w:val="both"/>
        <w:rPr>
          <w:sz w:val="20"/>
          <w:szCs w:val="20"/>
          <w:lang w:val="en-GB"/>
        </w:rPr>
      </w:pPr>
    </w:p>
    <w:p w:rsidR="005171C5" w:rsidRDefault="005171C5" w:rsidP="008A7CF6">
      <w:pPr>
        <w:jc w:val="both"/>
        <w:rPr>
          <w:sz w:val="20"/>
          <w:szCs w:val="20"/>
          <w:lang w:val="en-GB"/>
        </w:rPr>
      </w:pPr>
    </w:p>
    <w:p w:rsidR="005171C5" w:rsidRDefault="005171C5" w:rsidP="008A7CF6">
      <w:pPr>
        <w:jc w:val="both"/>
        <w:rPr>
          <w:sz w:val="20"/>
          <w:szCs w:val="20"/>
          <w:lang w:val="en-GB"/>
        </w:rPr>
      </w:pPr>
    </w:p>
    <w:p w:rsidR="005171C5" w:rsidRDefault="005171C5" w:rsidP="008A7CF6">
      <w:pPr>
        <w:jc w:val="both"/>
        <w:rPr>
          <w:sz w:val="20"/>
          <w:szCs w:val="20"/>
          <w:lang w:val="en-GB"/>
        </w:rPr>
      </w:pPr>
    </w:p>
    <w:p w:rsidR="005171C5" w:rsidRDefault="005171C5" w:rsidP="008A7CF6">
      <w:pPr>
        <w:jc w:val="both"/>
        <w:rPr>
          <w:sz w:val="20"/>
          <w:szCs w:val="20"/>
          <w:lang w:val="en-GB"/>
        </w:rPr>
      </w:pPr>
    </w:p>
    <w:p w:rsidR="005171C5" w:rsidRDefault="005171C5" w:rsidP="008A7CF6">
      <w:pPr>
        <w:jc w:val="both"/>
        <w:rPr>
          <w:sz w:val="20"/>
          <w:szCs w:val="20"/>
          <w:lang w:val="en-GB"/>
        </w:rPr>
      </w:pPr>
    </w:p>
    <w:p w:rsidR="005171C5" w:rsidRPr="00761307" w:rsidRDefault="005171C5" w:rsidP="008A7CF6">
      <w:pPr>
        <w:jc w:val="both"/>
        <w:rPr>
          <w:sz w:val="20"/>
          <w:szCs w:val="20"/>
          <w:lang w:val="en-GB"/>
        </w:rPr>
      </w:pPr>
    </w:p>
    <w:p w:rsidR="008A7CF6" w:rsidRPr="005171C5" w:rsidRDefault="005171C5" w:rsidP="005171C5">
      <w:pPr>
        <w:jc w:val="center"/>
        <w:rPr>
          <w:sz w:val="20"/>
          <w:szCs w:val="20"/>
        </w:rPr>
      </w:pPr>
      <w:r>
        <w:rPr>
          <w:sz w:val="20"/>
          <w:szCs w:val="20"/>
        </w:rPr>
        <w:t xml:space="preserve">*If any provision of this directive may conflict with the UNDT </w:t>
      </w:r>
      <w:r w:rsidR="00F335F8">
        <w:rPr>
          <w:sz w:val="20"/>
          <w:szCs w:val="20"/>
        </w:rPr>
        <w:t xml:space="preserve">Statute or </w:t>
      </w:r>
      <w:r>
        <w:rPr>
          <w:sz w:val="20"/>
          <w:szCs w:val="20"/>
        </w:rPr>
        <w:t>Rules of Procedure, the latter takes precedence and will apply.</w:t>
      </w:r>
    </w:p>
    <w:p w:rsidR="008A7CF6" w:rsidRPr="00761307" w:rsidRDefault="008A7CF6" w:rsidP="008A7CF6">
      <w:pPr>
        <w:pStyle w:val="Heading2"/>
        <w:jc w:val="both"/>
        <w:rPr>
          <w:sz w:val="20"/>
          <w:szCs w:val="20"/>
        </w:rPr>
      </w:pPr>
      <w:bookmarkStart w:id="8" w:name="_Toc460325414"/>
      <w:r w:rsidRPr="00761307">
        <w:rPr>
          <w:bCs/>
          <w:sz w:val="20"/>
          <w:szCs w:val="20"/>
        </w:rPr>
        <w:lastRenderedPageBreak/>
        <w:t>Case</w:t>
      </w:r>
      <w:r w:rsidRPr="00761307">
        <w:rPr>
          <w:b w:val="0"/>
          <w:bCs/>
          <w:sz w:val="20"/>
          <w:szCs w:val="20"/>
        </w:rPr>
        <w:t xml:space="preserve"> </w:t>
      </w:r>
      <w:r w:rsidRPr="00761307">
        <w:rPr>
          <w:sz w:val="20"/>
          <w:szCs w:val="20"/>
        </w:rPr>
        <w:t>Presentation</w:t>
      </w:r>
      <w:bookmarkEnd w:id="8"/>
      <w:r w:rsidRPr="00761307">
        <w:rPr>
          <w:b w:val="0"/>
          <w:bCs/>
          <w:sz w:val="20"/>
          <w:szCs w:val="20"/>
        </w:rPr>
        <w:t xml:space="preserve"> </w:t>
      </w:r>
    </w:p>
    <w:p w:rsidR="008A7CF6" w:rsidRPr="000D2658" w:rsidRDefault="008A7CF6" w:rsidP="008A7CF6">
      <w:pPr>
        <w:pStyle w:val="Heading3"/>
        <w:jc w:val="both"/>
        <w:rPr>
          <w:sz w:val="20"/>
        </w:rPr>
      </w:pPr>
      <w:bookmarkStart w:id="9" w:name="_Toc460325415"/>
      <w:r w:rsidRPr="000D2658">
        <w:rPr>
          <w:sz w:val="20"/>
        </w:rPr>
        <w:t>Opening Statements</w:t>
      </w:r>
      <w:bookmarkEnd w:id="9"/>
      <w:r w:rsidRPr="000D2658">
        <w:rPr>
          <w:sz w:val="20"/>
        </w:rPr>
        <w:t xml:space="preserve"> </w:t>
      </w:r>
    </w:p>
    <w:p w:rsidR="008A7CF6" w:rsidRPr="00761307" w:rsidRDefault="008A7CF6" w:rsidP="008A7CF6">
      <w:pPr>
        <w:ind w:left="720"/>
        <w:jc w:val="both"/>
        <w:rPr>
          <w:sz w:val="20"/>
          <w:szCs w:val="20"/>
          <w:lang w:val="en-GB"/>
        </w:rPr>
      </w:pPr>
      <w:r w:rsidRPr="00761307">
        <w:rPr>
          <w:sz w:val="20"/>
          <w:szCs w:val="20"/>
        </w:rPr>
        <w:t>Before p</w:t>
      </w:r>
      <w:r w:rsidR="00F335F8">
        <w:rPr>
          <w:sz w:val="20"/>
          <w:szCs w:val="20"/>
        </w:rPr>
        <w:t>resentation of evidence by the A</w:t>
      </w:r>
      <w:r w:rsidRPr="00761307">
        <w:rPr>
          <w:sz w:val="20"/>
          <w:szCs w:val="20"/>
        </w:rPr>
        <w:t xml:space="preserve">pplicant, each party may </w:t>
      </w:r>
      <w:r>
        <w:rPr>
          <w:sz w:val="20"/>
          <w:szCs w:val="20"/>
        </w:rPr>
        <w:t>make an opening statement. The R</w:t>
      </w:r>
      <w:r w:rsidRPr="00761307">
        <w:rPr>
          <w:sz w:val="20"/>
          <w:szCs w:val="20"/>
        </w:rPr>
        <w:t>espondent may, however, elect to make its stateme</w:t>
      </w:r>
      <w:r w:rsidR="00BC5BB7">
        <w:rPr>
          <w:sz w:val="20"/>
          <w:szCs w:val="20"/>
        </w:rPr>
        <w:t>nt after the conclusion of the A</w:t>
      </w:r>
      <w:r w:rsidRPr="00761307">
        <w:rPr>
          <w:sz w:val="20"/>
          <w:szCs w:val="20"/>
        </w:rPr>
        <w:t>pplicant’s presentation of evidence and before the presentation of evidence fo</w:t>
      </w:r>
      <w:r w:rsidR="00BC5BB7">
        <w:rPr>
          <w:sz w:val="20"/>
          <w:szCs w:val="20"/>
        </w:rPr>
        <w:t>r the R</w:t>
      </w:r>
      <w:r w:rsidRPr="00761307">
        <w:rPr>
          <w:sz w:val="20"/>
          <w:szCs w:val="20"/>
        </w:rPr>
        <w:t>espondent.</w:t>
      </w:r>
    </w:p>
    <w:p w:rsidR="008A7CF6" w:rsidRPr="00761307" w:rsidRDefault="008A7CF6" w:rsidP="008A7CF6">
      <w:pPr>
        <w:jc w:val="both"/>
        <w:rPr>
          <w:sz w:val="20"/>
          <w:szCs w:val="20"/>
          <w:lang w:val="en-GB"/>
        </w:rPr>
      </w:pPr>
    </w:p>
    <w:p w:rsidR="008A7CF6" w:rsidRPr="00761307" w:rsidRDefault="008A7CF6" w:rsidP="008A7CF6">
      <w:pPr>
        <w:pStyle w:val="Heading3"/>
        <w:jc w:val="both"/>
        <w:rPr>
          <w:sz w:val="20"/>
        </w:rPr>
      </w:pPr>
      <w:bookmarkStart w:id="10" w:name="_Toc460325416"/>
      <w:r w:rsidRPr="00761307">
        <w:rPr>
          <w:sz w:val="20"/>
        </w:rPr>
        <w:t>Presentation of Evidence</w:t>
      </w:r>
      <w:bookmarkEnd w:id="10"/>
      <w:r w:rsidRPr="00761307">
        <w:rPr>
          <w:sz w:val="20"/>
        </w:rPr>
        <w:t xml:space="preserve"> </w:t>
      </w:r>
    </w:p>
    <w:p w:rsidR="008A7CF6" w:rsidRPr="00761307" w:rsidRDefault="000C78C7" w:rsidP="008A7CF6">
      <w:pPr>
        <w:pStyle w:val="Default"/>
        <w:ind w:left="720"/>
        <w:jc w:val="both"/>
        <w:rPr>
          <w:sz w:val="20"/>
          <w:szCs w:val="20"/>
        </w:rPr>
      </w:pPr>
      <w:r>
        <w:rPr>
          <w:sz w:val="20"/>
          <w:szCs w:val="20"/>
        </w:rPr>
        <w:t>Each party is</w:t>
      </w:r>
      <w:r w:rsidR="008A7CF6" w:rsidRPr="00761307">
        <w:rPr>
          <w:sz w:val="20"/>
          <w:szCs w:val="20"/>
        </w:rPr>
        <w:t xml:space="preserve"> be granted leave to call witnesses and present evidence. Unless otherwise directed </w:t>
      </w:r>
      <w:r>
        <w:rPr>
          <w:sz w:val="20"/>
          <w:szCs w:val="20"/>
        </w:rPr>
        <w:t>by the Judge</w:t>
      </w:r>
      <w:r w:rsidR="008A7CF6">
        <w:rPr>
          <w:sz w:val="20"/>
          <w:szCs w:val="20"/>
        </w:rPr>
        <w:t xml:space="preserve"> </w:t>
      </w:r>
      <w:r w:rsidR="008A7CF6" w:rsidRPr="00761307">
        <w:rPr>
          <w:sz w:val="20"/>
          <w:szCs w:val="20"/>
        </w:rPr>
        <w:t>in the interests of justice</w:t>
      </w:r>
      <w:r w:rsidR="008A7CF6">
        <w:rPr>
          <w:sz w:val="20"/>
          <w:szCs w:val="20"/>
        </w:rPr>
        <w:t xml:space="preserve"> or in</w:t>
      </w:r>
      <w:r>
        <w:rPr>
          <w:sz w:val="20"/>
          <w:szCs w:val="20"/>
        </w:rPr>
        <w:t xml:space="preserve"> the event the Respondent successfully establishes that </w:t>
      </w:r>
      <w:r w:rsidR="008A7CF6">
        <w:rPr>
          <w:sz w:val="20"/>
          <w:szCs w:val="20"/>
        </w:rPr>
        <w:t>the case is not receivable</w:t>
      </w:r>
      <w:r w:rsidR="008A7CF6" w:rsidRPr="00761307">
        <w:rPr>
          <w:sz w:val="20"/>
          <w:szCs w:val="20"/>
        </w:rPr>
        <w:t xml:space="preserve">, evidence at the hearing shall be presented in the following sequence: </w:t>
      </w:r>
    </w:p>
    <w:p w:rsidR="008A7CF6" w:rsidRPr="00761307" w:rsidRDefault="008A7CF6" w:rsidP="008A7CF6">
      <w:pPr>
        <w:pStyle w:val="Default"/>
        <w:jc w:val="both"/>
        <w:rPr>
          <w:sz w:val="20"/>
          <w:szCs w:val="20"/>
        </w:rPr>
      </w:pPr>
    </w:p>
    <w:p w:rsidR="008A7CF6" w:rsidRPr="00761307" w:rsidRDefault="008A7CF6" w:rsidP="008A7CF6">
      <w:pPr>
        <w:pStyle w:val="Default"/>
        <w:ind w:left="720" w:firstLine="720"/>
        <w:jc w:val="both"/>
        <w:rPr>
          <w:sz w:val="20"/>
          <w:szCs w:val="20"/>
        </w:rPr>
      </w:pPr>
      <w:r w:rsidRPr="00761307">
        <w:rPr>
          <w:sz w:val="20"/>
          <w:szCs w:val="20"/>
        </w:rPr>
        <w:t>(</w:t>
      </w:r>
      <w:proofErr w:type="spellStart"/>
      <w:r w:rsidRPr="00761307">
        <w:rPr>
          <w:sz w:val="20"/>
          <w:szCs w:val="20"/>
        </w:rPr>
        <w:t>i</w:t>
      </w:r>
      <w:proofErr w:type="spellEnd"/>
      <w:r w:rsidRPr="00761307">
        <w:rPr>
          <w:sz w:val="20"/>
          <w:szCs w:val="20"/>
        </w:rPr>
        <w:t xml:space="preserve">) evidence for the applicant; </w:t>
      </w:r>
    </w:p>
    <w:p w:rsidR="008A7CF6" w:rsidRPr="00761307" w:rsidRDefault="008A7CF6" w:rsidP="008A7CF6">
      <w:pPr>
        <w:pStyle w:val="Default"/>
        <w:ind w:left="720" w:firstLine="720"/>
        <w:jc w:val="both"/>
        <w:rPr>
          <w:sz w:val="20"/>
          <w:szCs w:val="20"/>
        </w:rPr>
      </w:pPr>
      <w:r w:rsidRPr="00761307">
        <w:rPr>
          <w:sz w:val="20"/>
          <w:szCs w:val="20"/>
        </w:rPr>
        <w:t xml:space="preserve">(ii) evidence for the respondent; </w:t>
      </w:r>
    </w:p>
    <w:p w:rsidR="008A7CF6" w:rsidRPr="00761307" w:rsidRDefault="008A7CF6" w:rsidP="008A7CF6">
      <w:pPr>
        <w:pStyle w:val="Default"/>
        <w:ind w:left="720" w:firstLine="720"/>
        <w:jc w:val="both"/>
        <w:rPr>
          <w:sz w:val="20"/>
          <w:szCs w:val="20"/>
        </w:rPr>
      </w:pPr>
      <w:r w:rsidRPr="00761307">
        <w:rPr>
          <w:sz w:val="20"/>
          <w:szCs w:val="20"/>
        </w:rPr>
        <w:t xml:space="preserve">(iii) evidence ordered by the </w:t>
      </w:r>
      <w:r>
        <w:rPr>
          <w:sz w:val="20"/>
          <w:szCs w:val="20"/>
        </w:rPr>
        <w:t>Tribunal</w:t>
      </w:r>
      <w:r w:rsidRPr="00761307">
        <w:rPr>
          <w:sz w:val="20"/>
          <w:szCs w:val="20"/>
        </w:rPr>
        <w:t xml:space="preserve">, if any; and </w:t>
      </w:r>
    </w:p>
    <w:p w:rsidR="008A7CF6" w:rsidRPr="00761307" w:rsidRDefault="008A7CF6" w:rsidP="008A7CF6">
      <w:pPr>
        <w:pStyle w:val="Default"/>
        <w:ind w:left="1440"/>
        <w:jc w:val="both"/>
        <w:rPr>
          <w:sz w:val="20"/>
          <w:szCs w:val="20"/>
        </w:rPr>
      </w:pPr>
      <w:r w:rsidRPr="00761307">
        <w:rPr>
          <w:sz w:val="20"/>
          <w:szCs w:val="20"/>
        </w:rPr>
        <w:t xml:space="preserve">(iv) any relevant information that may assist </w:t>
      </w:r>
      <w:r w:rsidR="000C78C7">
        <w:rPr>
          <w:sz w:val="20"/>
          <w:szCs w:val="20"/>
        </w:rPr>
        <w:t>the Judge</w:t>
      </w:r>
      <w:r w:rsidRPr="00761307">
        <w:rPr>
          <w:sz w:val="20"/>
          <w:szCs w:val="20"/>
        </w:rPr>
        <w:t xml:space="preserve"> in determining an appropriate compensation if the </w:t>
      </w:r>
      <w:r>
        <w:rPr>
          <w:sz w:val="20"/>
          <w:szCs w:val="20"/>
        </w:rPr>
        <w:t>R</w:t>
      </w:r>
      <w:r w:rsidRPr="00761307">
        <w:rPr>
          <w:sz w:val="20"/>
          <w:szCs w:val="20"/>
        </w:rPr>
        <w:t xml:space="preserve">espondent is found in breach of contract. </w:t>
      </w:r>
    </w:p>
    <w:p w:rsidR="008A7CF6" w:rsidRPr="00761307" w:rsidRDefault="008A7CF6" w:rsidP="008A7CF6">
      <w:pPr>
        <w:pStyle w:val="Default"/>
        <w:jc w:val="both"/>
        <w:rPr>
          <w:sz w:val="20"/>
          <w:szCs w:val="20"/>
        </w:rPr>
      </w:pPr>
    </w:p>
    <w:p w:rsidR="008A7CF6" w:rsidRPr="00761307" w:rsidRDefault="008A7CF6" w:rsidP="008A7CF6">
      <w:pPr>
        <w:pStyle w:val="Default"/>
        <w:ind w:left="720"/>
        <w:jc w:val="both"/>
        <w:rPr>
          <w:sz w:val="20"/>
          <w:szCs w:val="20"/>
        </w:rPr>
      </w:pPr>
      <w:r w:rsidRPr="00761307">
        <w:rPr>
          <w:sz w:val="20"/>
          <w:szCs w:val="20"/>
        </w:rPr>
        <w:t xml:space="preserve">Examination-in-chief, cross-examination and re-examination shall be allowed in each case. It shall be for the party calling a witness to examine such witness in chief, but </w:t>
      </w:r>
      <w:r w:rsidR="00843686">
        <w:rPr>
          <w:sz w:val="20"/>
          <w:szCs w:val="20"/>
        </w:rPr>
        <w:t>the Judge</w:t>
      </w:r>
      <w:r>
        <w:rPr>
          <w:sz w:val="20"/>
          <w:szCs w:val="20"/>
        </w:rPr>
        <w:t xml:space="preserve"> </w:t>
      </w:r>
      <w:r w:rsidRPr="00761307">
        <w:rPr>
          <w:sz w:val="20"/>
          <w:szCs w:val="20"/>
        </w:rPr>
        <w:t xml:space="preserve">may at any stage put any question to the witness. </w:t>
      </w:r>
      <w:r>
        <w:rPr>
          <w:sz w:val="20"/>
          <w:szCs w:val="20"/>
        </w:rPr>
        <w:t xml:space="preserve">Leading questions may be put to the witnesses during cross-examination. </w:t>
      </w:r>
    </w:p>
    <w:p w:rsidR="008A7CF6" w:rsidRPr="00761307" w:rsidRDefault="008A7CF6" w:rsidP="008A7CF6">
      <w:pPr>
        <w:pStyle w:val="Default"/>
        <w:jc w:val="both"/>
        <w:rPr>
          <w:sz w:val="20"/>
          <w:szCs w:val="20"/>
        </w:rPr>
      </w:pPr>
    </w:p>
    <w:p w:rsidR="008A7CF6" w:rsidRPr="00761307" w:rsidRDefault="008A7CF6" w:rsidP="008A7CF6">
      <w:pPr>
        <w:pStyle w:val="Default"/>
        <w:ind w:left="720"/>
        <w:jc w:val="both"/>
        <w:rPr>
          <w:color w:val="auto"/>
          <w:sz w:val="20"/>
          <w:szCs w:val="20"/>
        </w:rPr>
      </w:pPr>
      <w:r w:rsidRPr="00761307">
        <w:rPr>
          <w:color w:val="auto"/>
          <w:sz w:val="20"/>
          <w:szCs w:val="20"/>
        </w:rPr>
        <w:t xml:space="preserve">If the applicant so desires, he or she may appear as a witness in his or her own case. </w:t>
      </w:r>
    </w:p>
    <w:p w:rsidR="008A7CF6" w:rsidRPr="00761307" w:rsidRDefault="008A7CF6" w:rsidP="008A7CF6">
      <w:pPr>
        <w:jc w:val="both"/>
        <w:rPr>
          <w:sz w:val="20"/>
          <w:szCs w:val="20"/>
          <w:lang w:val="en-GB"/>
        </w:rPr>
      </w:pPr>
    </w:p>
    <w:p w:rsidR="008A7CF6" w:rsidRPr="00761307" w:rsidRDefault="008A7CF6" w:rsidP="008A7CF6">
      <w:pPr>
        <w:pStyle w:val="Heading3"/>
        <w:jc w:val="both"/>
        <w:rPr>
          <w:sz w:val="20"/>
        </w:rPr>
      </w:pPr>
      <w:bookmarkStart w:id="11" w:name="_Toc460325417"/>
      <w:r w:rsidRPr="00761307">
        <w:rPr>
          <w:sz w:val="20"/>
        </w:rPr>
        <w:t>Closing Arguments</w:t>
      </w:r>
      <w:bookmarkEnd w:id="11"/>
      <w:r w:rsidRPr="00761307">
        <w:rPr>
          <w:sz w:val="20"/>
        </w:rPr>
        <w:t xml:space="preserve"> </w:t>
      </w:r>
    </w:p>
    <w:p w:rsidR="008A7CF6" w:rsidRDefault="008A7CF6" w:rsidP="008A7CF6">
      <w:pPr>
        <w:pStyle w:val="Default"/>
        <w:ind w:left="720"/>
        <w:jc w:val="both"/>
        <w:rPr>
          <w:sz w:val="20"/>
          <w:szCs w:val="20"/>
        </w:rPr>
      </w:pPr>
      <w:r w:rsidRPr="00761307">
        <w:rPr>
          <w:sz w:val="20"/>
          <w:szCs w:val="20"/>
        </w:rPr>
        <w:t>After the presentation of all the evidence, the parties may each elect to present a closing argument</w:t>
      </w:r>
      <w:r>
        <w:rPr>
          <w:sz w:val="20"/>
          <w:szCs w:val="20"/>
        </w:rPr>
        <w:t xml:space="preserve"> that may be no longer than 15 minutes</w:t>
      </w:r>
      <w:r w:rsidRPr="00761307">
        <w:rPr>
          <w:sz w:val="20"/>
          <w:szCs w:val="20"/>
        </w:rPr>
        <w:t xml:space="preserve">. The parties shall also address matters </w:t>
      </w:r>
      <w:r w:rsidR="00843686">
        <w:rPr>
          <w:sz w:val="20"/>
          <w:szCs w:val="20"/>
        </w:rPr>
        <w:t>as to the</w:t>
      </w:r>
      <w:r w:rsidRPr="00761307">
        <w:rPr>
          <w:sz w:val="20"/>
          <w:szCs w:val="20"/>
        </w:rPr>
        <w:t xml:space="preserve"> compensation</w:t>
      </w:r>
      <w:r w:rsidR="00843686">
        <w:rPr>
          <w:sz w:val="20"/>
          <w:szCs w:val="20"/>
        </w:rPr>
        <w:t xml:space="preserve"> to be awarded</w:t>
      </w:r>
      <w:r w:rsidRPr="00761307">
        <w:rPr>
          <w:sz w:val="20"/>
          <w:szCs w:val="20"/>
        </w:rPr>
        <w:t xml:space="preserve">, if any, in closing arguments. </w:t>
      </w:r>
    </w:p>
    <w:p w:rsidR="008A7CF6" w:rsidRDefault="008A7CF6" w:rsidP="008A7CF6">
      <w:pPr>
        <w:pStyle w:val="Default"/>
        <w:ind w:left="720"/>
        <w:jc w:val="both"/>
        <w:rPr>
          <w:sz w:val="20"/>
          <w:szCs w:val="20"/>
        </w:rPr>
      </w:pPr>
    </w:p>
    <w:p w:rsidR="008A7CF6" w:rsidRPr="00761307" w:rsidRDefault="008A7CF6" w:rsidP="008A7CF6">
      <w:pPr>
        <w:pStyle w:val="Default"/>
        <w:ind w:left="720"/>
        <w:jc w:val="both"/>
        <w:rPr>
          <w:sz w:val="20"/>
          <w:szCs w:val="20"/>
        </w:rPr>
      </w:pPr>
      <w:r>
        <w:rPr>
          <w:sz w:val="20"/>
          <w:szCs w:val="20"/>
        </w:rPr>
        <w:t>The closing arguments</w:t>
      </w:r>
      <w:r w:rsidRPr="00761307">
        <w:rPr>
          <w:sz w:val="20"/>
          <w:szCs w:val="20"/>
        </w:rPr>
        <w:t xml:space="preserve"> shall be presented in the following sequence: </w:t>
      </w:r>
    </w:p>
    <w:p w:rsidR="008A7CF6" w:rsidRPr="00761307" w:rsidRDefault="008A7CF6" w:rsidP="008A7CF6">
      <w:pPr>
        <w:pStyle w:val="Default"/>
        <w:jc w:val="both"/>
        <w:rPr>
          <w:sz w:val="20"/>
          <w:szCs w:val="20"/>
        </w:rPr>
      </w:pPr>
    </w:p>
    <w:p w:rsidR="008A7CF6" w:rsidRPr="00761307" w:rsidRDefault="008A7CF6" w:rsidP="008A7CF6">
      <w:pPr>
        <w:pStyle w:val="Default"/>
        <w:ind w:left="720" w:firstLine="720"/>
        <w:jc w:val="both"/>
        <w:rPr>
          <w:sz w:val="20"/>
          <w:szCs w:val="20"/>
        </w:rPr>
      </w:pPr>
      <w:r>
        <w:rPr>
          <w:sz w:val="20"/>
          <w:szCs w:val="20"/>
        </w:rPr>
        <w:t>(</w:t>
      </w:r>
      <w:proofErr w:type="spellStart"/>
      <w:r>
        <w:rPr>
          <w:sz w:val="20"/>
          <w:szCs w:val="20"/>
        </w:rPr>
        <w:t>i</w:t>
      </w:r>
      <w:proofErr w:type="spellEnd"/>
      <w:r>
        <w:rPr>
          <w:sz w:val="20"/>
          <w:szCs w:val="20"/>
        </w:rPr>
        <w:t xml:space="preserve">) </w:t>
      </w:r>
      <w:r w:rsidRPr="00761307">
        <w:rPr>
          <w:sz w:val="20"/>
          <w:szCs w:val="20"/>
        </w:rPr>
        <w:t xml:space="preserve">applicant; </w:t>
      </w:r>
    </w:p>
    <w:p w:rsidR="008A7CF6" w:rsidRPr="00761307" w:rsidRDefault="008A7CF6" w:rsidP="008A7CF6">
      <w:pPr>
        <w:pStyle w:val="Default"/>
        <w:ind w:left="720" w:firstLine="720"/>
        <w:jc w:val="both"/>
        <w:rPr>
          <w:sz w:val="20"/>
          <w:szCs w:val="20"/>
        </w:rPr>
      </w:pPr>
      <w:r>
        <w:rPr>
          <w:sz w:val="20"/>
          <w:szCs w:val="20"/>
        </w:rPr>
        <w:t xml:space="preserve">(ii) </w:t>
      </w:r>
      <w:r w:rsidRPr="00761307">
        <w:rPr>
          <w:sz w:val="20"/>
          <w:szCs w:val="20"/>
        </w:rPr>
        <w:t xml:space="preserve">respondent; </w:t>
      </w:r>
    </w:p>
    <w:p w:rsidR="008A7CF6" w:rsidRPr="00761307" w:rsidRDefault="008A7CF6" w:rsidP="008A7CF6">
      <w:pPr>
        <w:pStyle w:val="Default"/>
        <w:ind w:left="720" w:firstLine="720"/>
        <w:jc w:val="both"/>
        <w:rPr>
          <w:sz w:val="20"/>
          <w:szCs w:val="20"/>
        </w:rPr>
      </w:pPr>
      <w:r>
        <w:rPr>
          <w:sz w:val="20"/>
          <w:szCs w:val="20"/>
        </w:rPr>
        <w:t>(iii) applicant’s option</w:t>
      </w:r>
      <w:r w:rsidR="00843686">
        <w:rPr>
          <w:sz w:val="20"/>
          <w:szCs w:val="20"/>
        </w:rPr>
        <w:t>al</w:t>
      </w:r>
      <w:r>
        <w:rPr>
          <w:sz w:val="20"/>
          <w:szCs w:val="20"/>
        </w:rPr>
        <w:t xml:space="preserve"> reply, if any.</w:t>
      </w:r>
      <w:r w:rsidRPr="00761307">
        <w:rPr>
          <w:sz w:val="20"/>
          <w:szCs w:val="20"/>
        </w:rPr>
        <w:t xml:space="preserve"> </w:t>
      </w:r>
    </w:p>
    <w:p w:rsidR="008A7CF6" w:rsidRDefault="008A7CF6" w:rsidP="008A7CF6">
      <w:pPr>
        <w:pStyle w:val="Default"/>
        <w:ind w:left="1440"/>
        <w:jc w:val="both"/>
        <w:rPr>
          <w:sz w:val="20"/>
          <w:szCs w:val="20"/>
        </w:rPr>
      </w:pPr>
    </w:p>
    <w:p w:rsidR="008A7CF6" w:rsidRPr="00761307" w:rsidRDefault="008A7CF6" w:rsidP="008A7CF6">
      <w:pPr>
        <w:pStyle w:val="Default"/>
        <w:jc w:val="both"/>
        <w:rPr>
          <w:sz w:val="20"/>
          <w:szCs w:val="20"/>
        </w:rPr>
      </w:pPr>
      <w:r>
        <w:rPr>
          <w:sz w:val="20"/>
          <w:szCs w:val="20"/>
        </w:rPr>
        <w:t xml:space="preserve">               Written post-trial memoranda will not be considered.</w:t>
      </w:r>
    </w:p>
    <w:p w:rsidR="008A7CF6" w:rsidRDefault="008A7CF6" w:rsidP="008A7CF6">
      <w:pPr>
        <w:pStyle w:val="Default"/>
        <w:ind w:left="720"/>
        <w:jc w:val="both"/>
        <w:rPr>
          <w:sz w:val="20"/>
          <w:szCs w:val="20"/>
        </w:rPr>
      </w:pPr>
    </w:p>
    <w:p w:rsidR="005171C5" w:rsidRDefault="005171C5" w:rsidP="008A7CF6">
      <w:pPr>
        <w:pStyle w:val="Default"/>
        <w:ind w:left="720"/>
        <w:jc w:val="both"/>
        <w:rPr>
          <w:sz w:val="20"/>
          <w:szCs w:val="20"/>
        </w:rPr>
      </w:pPr>
    </w:p>
    <w:p w:rsidR="005171C5" w:rsidRDefault="005171C5" w:rsidP="008A7CF6">
      <w:pPr>
        <w:pStyle w:val="Default"/>
        <w:ind w:left="720"/>
        <w:jc w:val="both"/>
        <w:rPr>
          <w:sz w:val="20"/>
          <w:szCs w:val="20"/>
        </w:rPr>
      </w:pPr>
    </w:p>
    <w:p w:rsidR="005171C5" w:rsidRPr="00761307" w:rsidRDefault="005171C5" w:rsidP="008A7CF6">
      <w:pPr>
        <w:pStyle w:val="Default"/>
        <w:ind w:left="720"/>
        <w:jc w:val="both"/>
        <w:rPr>
          <w:sz w:val="20"/>
          <w:szCs w:val="20"/>
        </w:rPr>
      </w:pPr>
    </w:p>
    <w:p w:rsidR="008A7CF6" w:rsidRDefault="008A7CF6" w:rsidP="008A7CF6">
      <w:pPr>
        <w:jc w:val="both"/>
        <w:rPr>
          <w:sz w:val="20"/>
          <w:szCs w:val="20"/>
          <w:lang w:val="en-GB"/>
        </w:rPr>
      </w:pPr>
    </w:p>
    <w:p w:rsidR="005171C5" w:rsidRDefault="005171C5" w:rsidP="008A7CF6">
      <w:pPr>
        <w:jc w:val="both"/>
        <w:rPr>
          <w:sz w:val="20"/>
          <w:szCs w:val="20"/>
          <w:lang w:val="en-GB"/>
        </w:rPr>
      </w:pPr>
    </w:p>
    <w:p w:rsidR="005171C5" w:rsidRDefault="005171C5" w:rsidP="008A7CF6">
      <w:pPr>
        <w:jc w:val="both"/>
        <w:rPr>
          <w:sz w:val="20"/>
          <w:szCs w:val="20"/>
          <w:lang w:val="en-GB"/>
        </w:rPr>
      </w:pPr>
    </w:p>
    <w:p w:rsidR="005171C5" w:rsidRDefault="005171C5" w:rsidP="008A7CF6">
      <w:pPr>
        <w:jc w:val="both"/>
        <w:rPr>
          <w:sz w:val="20"/>
          <w:szCs w:val="20"/>
          <w:lang w:val="en-GB"/>
        </w:rPr>
      </w:pPr>
    </w:p>
    <w:p w:rsidR="005171C5" w:rsidRDefault="005171C5" w:rsidP="008A7CF6">
      <w:pPr>
        <w:jc w:val="both"/>
        <w:rPr>
          <w:sz w:val="20"/>
          <w:szCs w:val="20"/>
          <w:lang w:val="en-GB"/>
        </w:rPr>
      </w:pPr>
    </w:p>
    <w:p w:rsidR="005171C5" w:rsidRDefault="005171C5" w:rsidP="008A7CF6">
      <w:pPr>
        <w:jc w:val="both"/>
        <w:rPr>
          <w:sz w:val="20"/>
          <w:szCs w:val="20"/>
          <w:lang w:val="en-GB"/>
        </w:rPr>
      </w:pPr>
    </w:p>
    <w:p w:rsidR="005171C5" w:rsidRPr="005171C5" w:rsidRDefault="005171C5" w:rsidP="00BC5BB7">
      <w:pPr>
        <w:jc w:val="center"/>
        <w:rPr>
          <w:sz w:val="20"/>
          <w:szCs w:val="20"/>
        </w:rPr>
      </w:pPr>
      <w:r>
        <w:rPr>
          <w:sz w:val="20"/>
          <w:szCs w:val="20"/>
        </w:rPr>
        <w:t xml:space="preserve">*If any provision of this directive may conflict with the UNDT </w:t>
      </w:r>
      <w:r w:rsidR="00BC5BB7">
        <w:rPr>
          <w:sz w:val="20"/>
          <w:szCs w:val="20"/>
        </w:rPr>
        <w:t xml:space="preserve">Statute or </w:t>
      </w:r>
      <w:r>
        <w:rPr>
          <w:sz w:val="20"/>
          <w:szCs w:val="20"/>
        </w:rPr>
        <w:t>Rules of Procedure, the latter takes precedence and will apply</w:t>
      </w:r>
    </w:p>
    <w:p w:rsidR="008A7CF6" w:rsidRPr="00761307" w:rsidRDefault="008A7CF6" w:rsidP="008A7CF6">
      <w:pPr>
        <w:pStyle w:val="Heading2"/>
        <w:jc w:val="both"/>
        <w:rPr>
          <w:sz w:val="20"/>
          <w:szCs w:val="20"/>
        </w:rPr>
      </w:pPr>
      <w:bookmarkStart w:id="12" w:name="_Toc460325418"/>
      <w:r>
        <w:rPr>
          <w:bCs/>
          <w:sz w:val="20"/>
          <w:szCs w:val="20"/>
        </w:rPr>
        <w:lastRenderedPageBreak/>
        <w:t>Oral e</w:t>
      </w:r>
      <w:r w:rsidRPr="00761307">
        <w:rPr>
          <w:bCs/>
          <w:sz w:val="20"/>
          <w:szCs w:val="20"/>
        </w:rPr>
        <w:t>vidence</w:t>
      </w:r>
      <w:bookmarkEnd w:id="12"/>
    </w:p>
    <w:p w:rsidR="008A7CF6" w:rsidRPr="00761307" w:rsidRDefault="008A7CF6" w:rsidP="008A7CF6">
      <w:pPr>
        <w:pStyle w:val="Heading3"/>
        <w:jc w:val="both"/>
        <w:rPr>
          <w:sz w:val="20"/>
        </w:rPr>
      </w:pPr>
      <w:bookmarkStart w:id="13" w:name="_Toc460325419"/>
      <w:r w:rsidRPr="00761307">
        <w:rPr>
          <w:sz w:val="20"/>
        </w:rPr>
        <w:t>General Provisions</w:t>
      </w:r>
      <w:bookmarkEnd w:id="13"/>
      <w:r w:rsidRPr="00761307">
        <w:rPr>
          <w:sz w:val="20"/>
        </w:rPr>
        <w:t xml:space="preserve"> </w:t>
      </w:r>
    </w:p>
    <w:p w:rsidR="008A7CF6" w:rsidRPr="00761307" w:rsidRDefault="008A7CF6" w:rsidP="008A7CF6">
      <w:pPr>
        <w:pStyle w:val="Default"/>
        <w:ind w:left="720"/>
        <w:jc w:val="both"/>
        <w:rPr>
          <w:sz w:val="20"/>
          <w:szCs w:val="20"/>
        </w:rPr>
      </w:pPr>
      <w:r w:rsidRPr="00761307">
        <w:rPr>
          <w:sz w:val="20"/>
          <w:szCs w:val="20"/>
        </w:rPr>
        <w:t xml:space="preserve">In cases not otherwise provided for in the </w:t>
      </w:r>
      <w:r w:rsidR="00966546">
        <w:rPr>
          <w:sz w:val="20"/>
          <w:szCs w:val="20"/>
        </w:rPr>
        <w:t>Tribunal’s Rules of Procedure, the Judge</w:t>
      </w:r>
      <w:r w:rsidRPr="00761307">
        <w:rPr>
          <w:sz w:val="20"/>
          <w:szCs w:val="20"/>
        </w:rPr>
        <w:t xml:space="preserve"> will apply</w:t>
      </w:r>
      <w:r w:rsidR="00966546">
        <w:rPr>
          <w:sz w:val="20"/>
          <w:szCs w:val="20"/>
        </w:rPr>
        <w:t xml:space="preserve"> the</w:t>
      </w:r>
      <w:r w:rsidRPr="00761307">
        <w:rPr>
          <w:sz w:val="20"/>
          <w:szCs w:val="20"/>
        </w:rPr>
        <w:t xml:space="preserve"> rules of evidence which will </w:t>
      </w:r>
      <w:r w:rsidR="005171C5">
        <w:rPr>
          <w:sz w:val="20"/>
          <w:szCs w:val="20"/>
        </w:rPr>
        <w:t>best support</w:t>
      </w:r>
      <w:r w:rsidRPr="00761307">
        <w:rPr>
          <w:sz w:val="20"/>
          <w:szCs w:val="20"/>
        </w:rPr>
        <w:t xml:space="preserve"> a fair determination of the matter before it and are consonant with the spirit of the Statute and the general principles of </w:t>
      </w:r>
      <w:r w:rsidR="00BC5BB7">
        <w:rPr>
          <w:sz w:val="20"/>
          <w:szCs w:val="20"/>
        </w:rPr>
        <w:t xml:space="preserve">international </w:t>
      </w:r>
      <w:r w:rsidRPr="00761307">
        <w:rPr>
          <w:sz w:val="20"/>
          <w:szCs w:val="20"/>
        </w:rPr>
        <w:t xml:space="preserve">law. </w:t>
      </w:r>
    </w:p>
    <w:p w:rsidR="008A7CF6" w:rsidRPr="00761307" w:rsidRDefault="008A7CF6" w:rsidP="008A7CF6">
      <w:pPr>
        <w:pStyle w:val="Default"/>
        <w:jc w:val="both"/>
        <w:rPr>
          <w:sz w:val="20"/>
          <w:szCs w:val="20"/>
        </w:rPr>
      </w:pPr>
    </w:p>
    <w:p w:rsidR="008A7CF6" w:rsidRPr="00761307" w:rsidRDefault="00966546" w:rsidP="008A7CF6">
      <w:pPr>
        <w:pStyle w:val="Default"/>
        <w:ind w:left="720"/>
        <w:jc w:val="both"/>
        <w:rPr>
          <w:sz w:val="20"/>
          <w:szCs w:val="20"/>
        </w:rPr>
      </w:pPr>
      <w:r>
        <w:rPr>
          <w:sz w:val="20"/>
          <w:szCs w:val="20"/>
        </w:rPr>
        <w:t>The Judge</w:t>
      </w:r>
      <w:r w:rsidR="008A7CF6" w:rsidRPr="00761307">
        <w:rPr>
          <w:sz w:val="20"/>
          <w:szCs w:val="20"/>
        </w:rPr>
        <w:t xml:space="preserve"> may admi</w:t>
      </w:r>
      <w:r>
        <w:rPr>
          <w:sz w:val="20"/>
          <w:szCs w:val="20"/>
        </w:rPr>
        <w:t>t any relevant evidence which he</w:t>
      </w:r>
      <w:r w:rsidR="008A7CF6" w:rsidRPr="00761307">
        <w:rPr>
          <w:sz w:val="20"/>
          <w:szCs w:val="20"/>
        </w:rPr>
        <w:t xml:space="preserve"> deem</w:t>
      </w:r>
      <w:r>
        <w:rPr>
          <w:sz w:val="20"/>
          <w:szCs w:val="20"/>
        </w:rPr>
        <w:t>s</w:t>
      </w:r>
      <w:r w:rsidR="008A7CF6" w:rsidRPr="00761307">
        <w:rPr>
          <w:sz w:val="20"/>
          <w:szCs w:val="20"/>
        </w:rPr>
        <w:t xml:space="preserve"> to have probative value. </w:t>
      </w:r>
      <w:r>
        <w:rPr>
          <w:sz w:val="20"/>
          <w:szCs w:val="20"/>
        </w:rPr>
        <w:t>He</w:t>
      </w:r>
      <w:r w:rsidR="008A7CF6" w:rsidRPr="00761307">
        <w:rPr>
          <w:sz w:val="20"/>
          <w:szCs w:val="20"/>
        </w:rPr>
        <w:t xml:space="preserve"> may exclude evidence if its probative value is substantially outweighed by </w:t>
      </w:r>
      <w:r>
        <w:rPr>
          <w:sz w:val="20"/>
          <w:szCs w:val="20"/>
        </w:rPr>
        <w:t xml:space="preserve">its prejudicial effect, namely, </w:t>
      </w:r>
      <w:r w:rsidR="008A7CF6" w:rsidRPr="00761307">
        <w:rPr>
          <w:sz w:val="20"/>
          <w:szCs w:val="20"/>
        </w:rPr>
        <w:t xml:space="preserve">the </w:t>
      </w:r>
      <w:r w:rsidR="00B24B01">
        <w:rPr>
          <w:sz w:val="20"/>
          <w:szCs w:val="20"/>
        </w:rPr>
        <w:t>need to ensure a fair hearing. The Judge</w:t>
      </w:r>
      <w:r w:rsidR="008A7CF6" w:rsidRPr="00761307">
        <w:rPr>
          <w:sz w:val="20"/>
          <w:szCs w:val="20"/>
        </w:rPr>
        <w:t xml:space="preserve"> may request verification of the authenticity of evidence obtaine</w:t>
      </w:r>
      <w:r w:rsidR="00B24B01">
        <w:rPr>
          <w:sz w:val="20"/>
          <w:szCs w:val="20"/>
        </w:rPr>
        <w:t>d out of court. He</w:t>
      </w:r>
      <w:r w:rsidR="008A7CF6" w:rsidRPr="00761307">
        <w:rPr>
          <w:sz w:val="20"/>
          <w:szCs w:val="20"/>
        </w:rPr>
        <w:t xml:space="preserve"> may receive the evidence of a witness orally or, where the interests of justice allow, in written form. </w:t>
      </w:r>
    </w:p>
    <w:p w:rsidR="008A7CF6" w:rsidRPr="00761307" w:rsidRDefault="008A7CF6" w:rsidP="008A7CF6">
      <w:pPr>
        <w:pStyle w:val="Default"/>
        <w:ind w:left="720"/>
        <w:jc w:val="both"/>
        <w:rPr>
          <w:sz w:val="20"/>
          <w:szCs w:val="20"/>
        </w:rPr>
      </w:pPr>
    </w:p>
    <w:p w:rsidR="008A7CF6" w:rsidRPr="00761307" w:rsidRDefault="008A7CF6" w:rsidP="008A7CF6">
      <w:pPr>
        <w:pStyle w:val="Heading3"/>
        <w:jc w:val="both"/>
        <w:rPr>
          <w:sz w:val="20"/>
        </w:rPr>
      </w:pPr>
      <w:bookmarkStart w:id="14" w:name="_Toc460325420"/>
      <w:r w:rsidRPr="00761307">
        <w:rPr>
          <w:sz w:val="20"/>
        </w:rPr>
        <w:t>Testimony of Witnesses</w:t>
      </w:r>
      <w:bookmarkEnd w:id="14"/>
      <w:r w:rsidRPr="00761307">
        <w:rPr>
          <w:sz w:val="20"/>
        </w:rPr>
        <w:t xml:space="preserve"> </w:t>
      </w:r>
    </w:p>
    <w:p w:rsidR="008A7CF6" w:rsidRPr="00761307" w:rsidRDefault="008A7CF6" w:rsidP="008A7CF6">
      <w:pPr>
        <w:pStyle w:val="Default"/>
        <w:ind w:left="720"/>
        <w:jc w:val="both"/>
        <w:rPr>
          <w:sz w:val="20"/>
          <w:szCs w:val="20"/>
        </w:rPr>
      </w:pPr>
      <w:r w:rsidRPr="00761307">
        <w:rPr>
          <w:sz w:val="20"/>
          <w:szCs w:val="20"/>
        </w:rPr>
        <w:t xml:space="preserve">A witness, other than an expert, who has not yet testified shall not be present when the testimony of another witness is given. However, a witness who has heard the testimony of another witness </w:t>
      </w:r>
      <w:r>
        <w:rPr>
          <w:sz w:val="20"/>
          <w:szCs w:val="20"/>
        </w:rPr>
        <w:t>will</w:t>
      </w:r>
      <w:r w:rsidRPr="00761307">
        <w:rPr>
          <w:sz w:val="20"/>
          <w:szCs w:val="20"/>
        </w:rPr>
        <w:t xml:space="preserve"> not for that reason alone be disqualified from testifying. </w:t>
      </w:r>
      <w:r w:rsidR="00B24B01">
        <w:rPr>
          <w:sz w:val="20"/>
          <w:szCs w:val="20"/>
        </w:rPr>
        <w:t>The Judge will make appropriate ruling</w:t>
      </w:r>
      <w:r>
        <w:rPr>
          <w:sz w:val="20"/>
          <w:szCs w:val="20"/>
        </w:rPr>
        <w:t xml:space="preserve">s in such cases. </w:t>
      </w:r>
    </w:p>
    <w:p w:rsidR="008A7CF6" w:rsidRPr="00761307" w:rsidRDefault="008A7CF6" w:rsidP="008A7CF6">
      <w:pPr>
        <w:pStyle w:val="Default"/>
        <w:jc w:val="both"/>
        <w:rPr>
          <w:sz w:val="20"/>
          <w:szCs w:val="20"/>
        </w:rPr>
      </w:pPr>
    </w:p>
    <w:p w:rsidR="008A7CF6" w:rsidRPr="00761307" w:rsidRDefault="008A7CF6" w:rsidP="008A7CF6">
      <w:pPr>
        <w:pStyle w:val="Default"/>
        <w:ind w:left="720"/>
        <w:jc w:val="both"/>
        <w:rPr>
          <w:sz w:val="20"/>
          <w:szCs w:val="20"/>
        </w:rPr>
      </w:pPr>
      <w:r w:rsidRPr="00761307">
        <w:rPr>
          <w:sz w:val="20"/>
          <w:szCs w:val="20"/>
        </w:rPr>
        <w:t>Not</w:t>
      </w:r>
      <w:r>
        <w:rPr>
          <w:sz w:val="20"/>
          <w:szCs w:val="20"/>
        </w:rPr>
        <w:t>withstanding the above</w:t>
      </w:r>
      <w:r w:rsidRPr="00761307">
        <w:rPr>
          <w:sz w:val="20"/>
          <w:szCs w:val="20"/>
        </w:rPr>
        <w:t xml:space="preserve">, upon </w:t>
      </w:r>
      <w:r>
        <w:rPr>
          <w:sz w:val="20"/>
          <w:szCs w:val="20"/>
        </w:rPr>
        <w:t>my order</w:t>
      </w:r>
      <w:r w:rsidRPr="00761307">
        <w:rPr>
          <w:sz w:val="20"/>
          <w:szCs w:val="20"/>
        </w:rPr>
        <w:t xml:space="preserve">, an investigator in charge </w:t>
      </w:r>
      <w:r>
        <w:rPr>
          <w:sz w:val="20"/>
          <w:szCs w:val="20"/>
        </w:rPr>
        <w:t>of a party’s investigation will</w:t>
      </w:r>
      <w:r w:rsidRPr="00761307">
        <w:rPr>
          <w:sz w:val="20"/>
          <w:szCs w:val="20"/>
        </w:rPr>
        <w:t xml:space="preserve"> not be precluded from being called as a witness on the ground that he or she has been present in the courtroom during the proceedings. </w:t>
      </w:r>
    </w:p>
    <w:p w:rsidR="008A7CF6" w:rsidRPr="00761307" w:rsidRDefault="008A7CF6" w:rsidP="008A7CF6">
      <w:pPr>
        <w:pStyle w:val="Default"/>
        <w:jc w:val="both"/>
        <w:rPr>
          <w:sz w:val="20"/>
          <w:szCs w:val="20"/>
        </w:rPr>
      </w:pPr>
    </w:p>
    <w:p w:rsidR="008A7CF6" w:rsidRPr="00761307" w:rsidRDefault="005E4C9D" w:rsidP="008A7CF6">
      <w:pPr>
        <w:pStyle w:val="Default"/>
        <w:ind w:left="720"/>
        <w:jc w:val="both"/>
        <w:rPr>
          <w:sz w:val="20"/>
          <w:szCs w:val="20"/>
        </w:rPr>
      </w:pPr>
      <w:r>
        <w:rPr>
          <w:sz w:val="20"/>
          <w:szCs w:val="20"/>
        </w:rPr>
        <w:t>The Judge</w:t>
      </w:r>
      <w:r w:rsidR="008A7CF6">
        <w:rPr>
          <w:sz w:val="20"/>
          <w:szCs w:val="20"/>
        </w:rPr>
        <w:t xml:space="preserve"> will</w:t>
      </w:r>
      <w:r w:rsidR="008A7CF6" w:rsidRPr="00761307">
        <w:rPr>
          <w:sz w:val="20"/>
          <w:szCs w:val="20"/>
        </w:rPr>
        <w:t xml:space="preserve"> exercise control over the mode and order of interrogating witnesses and presenting evidence so as to make the interrogation and presentation effective for the ascertainment of the truth and avoid needless consumption of time. </w:t>
      </w:r>
    </w:p>
    <w:p w:rsidR="008A7CF6" w:rsidRPr="00761307" w:rsidRDefault="008A7CF6" w:rsidP="008A7CF6">
      <w:pPr>
        <w:pStyle w:val="Default"/>
        <w:jc w:val="both"/>
        <w:rPr>
          <w:sz w:val="20"/>
          <w:szCs w:val="20"/>
        </w:rPr>
      </w:pPr>
    </w:p>
    <w:p w:rsidR="008A7CF6" w:rsidRPr="00761307" w:rsidRDefault="005E4C9D" w:rsidP="008A7CF6">
      <w:pPr>
        <w:pStyle w:val="Default"/>
        <w:ind w:left="720"/>
        <w:jc w:val="both"/>
        <w:rPr>
          <w:sz w:val="20"/>
          <w:szCs w:val="20"/>
        </w:rPr>
      </w:pPr>
      <w:r>
        <w:rPr>
          <w:sz w:val="20"/>
          <w:szCs w:val="20"/>
        </w:rPr>
        <w:t>The Judge</w:t>
      </w:r>
      <w:r w:rsidR="008A7CF6" w:rsidRPr="00761307">
        <w:rPr>
          <w:sz w:val="20"/>
          <w:szCs w:val="20"/>
        </w:rPr>
        <w:t xml:space="preserve"> may refuse to hear a witness whose name does not appear on the list of witnesses. </w:t>
      </w:r>
    </w:p>
    <w:p w:rsidR="008A7CF6" w:rsidRPr="00761307" w:rsidRDefault="008A7CF6" w:rsidP="008A7CF6">
      <w:pPr>
        <w:pStyle w:val="Default"/>
        <w:jc w:val="both"/>
        <w:rPr>
          <w:sz w:val="20"/>
          <w:szCs w:val="20"/>
        </w:rPr>
      </w:pPr>
    </w:p>
    <w:p w:rsidR="008A7CF6" w:rsidRPr="00761307" w:rsidRDefault="008A7CF6" w:rsidP="008A7CF6">
      <w:pPr>
        <w:pStyle w:val="Default"/>
        <w:ind w:left="720"/>
        <w:jc w:val="both"/>
        <w:rPr>
          <w:sz w:val="20"/>
          <w:szCs w:val="20"/>
        </w:rPr>
      </w:pPr>
      <w:r w:rsidRPr="00761307">
        <w:rPr>
          <w:sz w:val="20"/>
          <w:szCs w:val="20"/>
        </w:rPr>
        <w:t xml:space="preserve">Cross-examination </w:t>
      </w:r>
      <w:r>
        <w:rPr>
          <w:sz w:val="20"/>
          <w:szCs w:val="20"/>
        </w:rPr>
        <w:t xml:space="preserve">will </w:t>
      </w:r>
      <w:r w:rsidRPr="00761307">
        <w:rPr>
          <w:sz w:val="20"/>
          <w:szCs w:val="20"/>
        </w:rPr>
        <w:t xml:space="preserve">be limited to the subject-matter of the evidence-in-chief and matters affecting the credibility of the witness and, where the witness is able to give evidence relevant to the case for the cross-examining party, </w:t>
      </w:r>
      <w:r w:rsidR="005E4C9D">
        <w:rPr>
          <w:sz w:val="20"/>
          <w:szCs w:val="20"/>
        </w:rPr>
        <w:t>the witness may be examined on</w:t>
      </w:r>
      <w:r w:rsidR="00A11AFF">
        <w:rPr>
          <w:sz w:val="20"/>
          <w:szCs w:val="20"/>
        </w:rPr>
        <w:t xml:space="preserve"> this subject-matter</w:t>
      </w:r>
      <w:r w:rsidRPr="00761307">
        <w:rPr>
          <w:sz w:val="20"/>
          <w:szCs w:val="20"/>
        </w:rPr>
        <w:t xml:space="preserve">. </w:t>
      </w:r>
    </w:p>
    <w:p w:rsidR="008A7CF6" w:rsidRPr="00761307" w:rsidRDefault="008A7CF6" w:rsidP="008A7CF6">
      <w:pPr>
        <w:pStyle w:val="Default"/>
        <w:ind w:left="720"/>
        <w:jc w:val="both"/>
        <w:rPr>
          <w:sz w:val="20"/>
          <w:szCs w:val="20"/>
        </w:rPr>
      </w:pPr>
    </w:p>
    <w:p w:rsidR="008A7CF6" w:rsidRPr="00761307" w:rsidRDefault="008A7CF6" w:rsidP="008A7CF6">
      <w:pPr>
        <w:pStyle w:val="Default"/>
        <w:ind w:left="720"/>
        <w:jc w:val="both"/>
        <w:rPr>
          <w:color w:val="auto"/>
          <w:sz w:val="20"/>
          <w:szCs w:val="20"/>
        </w:rPr>
      </w:pPr>
      <w:r w:rsidRPr="00761307">
        <w:rPr>
          <w:sz w:val="20"/>
          <w:szCs w:val="20"/>
        </w:rPr>
        <w:t>In the cross-examination of a witness who is able to give evidence relevant to the case for the cross-examining party, counsel shall put to that witness the nature of the case of the party for whom that counsel a</w:t>
      </w:r>
      <w:r w:rsidRPr="00761307">
        <w:rPr>
          <w:color w:val="auto"/>
          <w:sz w:val="20"/>
          <w:szCs w:val="20"/>
        </w:rPr>
        <w:t xml:space="preserve">ppears which is in contradiction of the evidence given by the witness. </w:t>
      </w:r>
      <w:r w:rsidR="00A11AFF">
        <w:rPr>
          <w:color w:val="auto"/>
          <w:sz w:val="20"/>
          <w:szCs w:val="20"/>
        </w:rPr>
        <w:t>The Judge</w:t>
      </w:r>
      <w:r>
        <w:rPr>
          <w:color w:val="auto"/>
          <w:sz w:val="20"/>
          <w:szCs w:val="20"/>
        </w:rPr>
        <w:t xml:space="preserve"> </w:t>
      </w:r>
      <w:r w:rsidRPr="00761307">
        <w:rPr>
          <w:color w:val="auto"/>
          <w:sz w:val="20"/>
          <w:szCs w:val="20"/>
        </w:rPr>
        <w:t xml:space="preserve">may, in the exercise of </w:t>
      </w:r>
      <w:r>
        <w:rPr>
          <w:color w:val="auto"/>
          <w:sz w:val="20"/>
          <w:szCs w:val="20"/>
        </w:rPr>
        <w:t>my</w:t>
      </w:r>
      <w:r w:rsidRPr="00761307">
        <w:rPr>
          <w:color w:val="auto"/>
          <w:sz w:val="20"/>
          <w:szCs w:val="20"/>
        </w:rPr>
        <w:t xml:space="preserve"> discretion, permit enquiry into additional matters.</w:t>
      </w:r>
    </w:p>
    <w:p w:rsidR="008A7CF6" w:rsidRPr="00761307" w:rsidRDefault="008A7CF6" w:rsidP="008A7CF6">
      <w:pPr>
        <w:pStyle w:val="Default"/>
        <w:ind w:left="720"/>
        <w:jc w:val="both"/>
        <w:rPr>
          <w:color w:val="auto"/>
          <w:sz w:val="20"/>
          <w:szCs w:val="20"/>
        </w:rPr>
      </w:pPr>
    </w:p>
    <w:p w:rsidR="008A7CF6" w:rsidRPr="00761307" w:rsidRDefault="008A7CF6" w:rsidP="008A7CF6">
      <w:pPr>
        <w:pStyle w:val="SingleTxt"/>
        <w:tabs>
          <w:tab w:val="left" w:pos="8266"/>
        </w:tabs>
        <w:ind w:left="720" w:right="-14"/>
        <w:rPr>
          <w:color w:val="000000"/>
          <w:spacing w:val="0"/>
          <w:w w:val="100"/>
          <w:kern w:val="0"/>
          <w:lang w:val="en-US"/>
        </w:rPr>
      </w:pPr>
      <w:r>
        <w:rPr>
          <w:color w:val="000000"/>
          <w:spacing w:val="0"/>
          <w:w w:val="100"/>
          <w:kern w:val="0"/>
          <w:lang w:val="en-US"/>
        </w:rPr>
        <w:t>W</w:t>
      </w:r>
      <w:r w:rsidRPr="00761307">
        <w:rPr>
          <w:color w:val="000000"/>
          <w:spacing w:val="0"/>
          <w:w w:val="100"/>
          <w:kern w:val="0"/>
          <w:lang w:val="en-US"/>
        </w:rPr>
        <w:t xml:space="preserve">here </w:t>
      </w:r>
      <w:r w:rsidR="00A11AFF">
        <w:rPr>
          <w:color w:val="000000"/>
          <w:spacing w:val="0"/>
          <w:w w:val="100"/>
          <w:kern w:val="0"/>
          <w:lang w:val="en-US"/>
        </w:rPr>
        <w:t>the Judge</w:t>
      </w:r>
      <w:r w:rsidRPr="00761307">
        <w:rPr>
          <w:color w:val="000000"/>
          <w:spacing w:val="0"/>
          <w:w w:val="100"/>
          <w:kern w:val="0"/>
          <w:lang w:val="en-US"/>
        </w:rPr>
        <w:t xml:space="preserve"> order</w:t>
      </w:r>
      <w:r w:rsidR="00A11AFF">
        <w:rPr>
          <w:color w:val="000000"/>
          <w:spacing w:val="0"/>
          <w:w w:val="100"/>
          <w:kern w:val="0"/>
          <w:lang w:val="en-US"/>
        </w:rPr>
        <w:t>s</w:t>
      </w:r>
      <w:r w:rsidRPr="00761307">
        <w:rPr>
          <w:color w:val="000000"/>
          <w:spacing w:val="0"/>
          <w:w w:val="100"/>
          <w:kern w:val="0"/>
          <w:lang w:val="en-US"/>
        </w:rPr>
        <w:t xml:space="preserve"> the personal attendance of a witness or expert at a hearing</w:t>
      </w:r>
      <w:r w:rsidR="00A11AFF">
        <w:rPr>
          <w:color w:val="000000"/>
          <w:spacing w:val="0"/>
          <w:w w:val="100"/>
          <w:kern w:val="0"/>
          <w:lang w:val="en-US"/>
        </w:rPr>
        <w:t>,</w:t>
      </w:r>
      <w:r w:rsidR="00BC5BB7">
        <w:rPr>
          <w:color w:val="000000"/>
          <w:spacing w:val="0"/>
          <w:w w:val="100"/>
          <w:kern w:val="0"/>
          <w:lang w:val="en-US"/>
        </w:rPr>
        <w:t xml:space="preserve"> it may</w:t>
      </w:r>
      <w:r w:rsidRPr="00761307">
        <w:rPr>
          <w:color w:val="000000"/>
          <w:spacing w:val="0"/>
          <w:w w:val="100"/>
          <w:kern w:val="0"/>
          <w:lang w:val="en-US"/>
        </w:rPr>
        <w:t xml:space="preserve"> be the responsibility of the Organization to bear the costs of such attendance.</w:t>
      </w:r>
    </w:p>
    <w:p w:rsidR="008A7CF6" w:rsidRDefault="008A7CF6" w:rsidP="008A7CF6">
      <w:pPr>
        <w:pStyle w:val="SingleTxt"/>
        <w:tabs>
          <w:tab w:val="left" w:pos="8266"/>
        </w:tabs>
        <w:ind w:left="720" w:right="-14"/>
        <w:rPr>
          <w:color w:val="000000"/>
          <w:spacing w:val="0"/>
          <w:w w:val="100"/>
          <w:kern w:val="0"/>
          <w:lang w:val="en-US"/>
        </w:rPr>
      </w:pPr>
      <w:r w:rsidRPr="00761307">
        <w:rPr>
          <w:color w:val="000000"/>
          <w:spacing w:val="0"/>
          <w:w w:val="100"/>
          <w:kern w:val="0"/>
          <w:lang w:val="en-US"/>
        </w:rPr>
        <w:t>Where testimony is taken by electronic means</w:t>
      </w:r>
      <w:r w:rsidR="00A11AFF">
        <w:rPr>
          <w:color w:val="000000"/>
          <w:spacing w:val="0"/>
          <w:w w:val="100"/>
          <w:kern w:val="0"/>
          <w:lang w:val="en-US"/>
        </w:rPr>
        <w:t>,</w:t>
      </w:r>
      <w:r w:rsidRPr="00761307">
        <w:rPr>
          <w:color w:val="000000"/>
          <w:spacing w:val="0"/>
          <w:w w:val="100"/>
          <w:kern w:val="0"/>
          <w:lang w:val="en-US"/>
        </w:rPr>
        <w:t xml:space="preserve"> it shall be the responsibility of the Organization to ens</w:t>
      </w:r>
      <w:r w:rsidR="006D27E9">
        <w:rPr>
          <w:color w:val="000000"/>
          <w:spacing w:val="0"/>
          <w:w w:val="100"/>
          <w:kern w:val="0"/>
          <w:lang w:val="en-US"/>
        </w:rPr>
        <w:t xml:space="preserve">ure that the means </w:t>
      </w:r>
      <w:r w:rsidRPr="00761307">
        <w:rPr>
          <w:color w:val="000000"/>
          <w:spacing w:val="0"/>
          <w:w w:val="100"/>
          <w:kern w:val="0"/>
          <w:lang w:val="en-US"/>
        </w:rPr>
        <w:t xml:space="preserve">are available and </w:t>
      </w:r>
      <w:r w:rsidR="00BC5BB7">
        <w:rPr>
          <w:color w:val="000000"/>
          <w:spacing w:val="0"/>
          <w:w w:val="100"/>
          <w:kern w:val="0"/>
          <w:lang w:val="en-US"/>
        </w:rPr>
        <w:t xml:space="preserve">may </w:t>
      </w:r>
      <w:r w:rsidRPr="00761307">
        <w:rPr>
          <w:color w:val="000000"/>
          <w:spacing w:val="0"/>
          <w:w w:val="100"/>
          <w:kern w:val="0"/>
          <w:lang w:val="en-US"/>
        </w:rPr>
        <w:t>bear the costs, if any, of providing such means.</w:t>
      </w:r>
    </w:p>
    <w:p w:rsidR="005171C5" w:rsidRDefault="005171C5" w:rsidP="008A7CF6">
      <w:pPr>
        <w:pStyle w:val="SingleTxt"/>
        <w:tabs>
          <w:tab w:val="left" w:pos="8266"/>
        </w:tabs>
        <w:ind w:left="720" w:right="-14"/>
        <w:rPr>
          <w:color w:val="000000"/>
          <w:spacing w:val="0"/>
          <w:w w:val="100"/>
          <w:kern w:val="0"/>
          <w:lang w:val="en-US"/>
        </w:rPr>
      </w:pPr>
    </w:p>
    <w:p w:rsidR="005171C5" w:rsidRPr="00761307" w:rsidRDefault="005171C5" w:rsidP="008A7CF6">
      <w:pPr>
        <w:pStyle w:val="SingleTxt"/>
        <w:tabs>
          <w:tab w:val="left" w:pos="8266"/>
        </w:tabs>
        <w:ind w:left="720" w:right="-14"/>
        <w:rPr>
          <w:color w:val="000000"/>
          <w:spacing w:val="0"/>
          <w:w w:val="100"/>
          <w:kern w:val="0"/>
          <w:lang w:val="en-US"/>
        </w:rPr>
      </w:pPr>
    </w:p>
    <w:p w:rsidR="008A7CF6" w:rsidRDefault="008A7CF6" w:rsidP="008A7CF6">
      <w:pPr>
        <w:pStyle w:val="Default"/>
        <w:ind w:left="720"/>
        <w:jc w:val="both"/>
        <w:rPr>
          <w:color w:val="auto"/>
          <w:sz w:val="20"/>
          <w:szCs w:val="20"/>
        </w:rPr>
      </w:pPr>
      <w:r w:rsidRPr="00761307">
        <w:rPr>
          <w:color w:val="auto"/>
          <w:sz w:val="20"/>
          <w:szCs w:val="20"/>
        </w:rPr>
        <w:t xml:space="preserve"> </w:t>
      </w:r>
    </w:p>
    <w:p w:rsidR="00475C4E" w:rsidRDefault="00475C4E" w:rsidP="008A7CF6">
      <w:pPr>
        <w:pStyle w:val="Default"/>
        <w:ind w:left="720"/>
        <w:jc w:val="both"/>
        <w:rPr>
          <w:color w:val="auto"/>
          <w:sz w:val="20"/>
          <w:szCs w:val="20"/>
        </w:rPr>
      </w:pPr>
    </w:p>
    <w:p w:rsidR="00475C4E" w:rsidRDefault="00475C4E" w:rsidP="008A7CF6">
      <w:pPr>
        <w:pStyle w:val="Default"/>
        <w:ind w:left="720"/>
        <w:jc w:val="both"/>
        <w:rPr>
          <w:color w:val="auto"/>
          <w:sz w:val="20"/>
          <w:szCs w:val="20"/>
        </w:rPr>
      </w:pPr>
    </w:p>
    <w:p w:rsidR="005306D0" w:rsidRDefault="005306D0" w:rsidP="00475C4E">
      <w:pPr>
        <w:jc w:val="center"/>
        <w:rPr>
          <w:sz w:val="20"/>
          <w:szCs w:val="20"/>
        </w:rPr>
      </w:pPr>
    </w:p>
    <w:p w:rsidR="00475C4E" w:rsidRPr="00475C4E" w:rsidRDefault="00475C4E" w:rsidP="00475C4E">
      <w:pPr>
        <w:jc w:val="center"/>
        <w:rPr>
          <w:sz w:val="20"/>
          <w:szCs w:val="20"/>
        </w:rPr>
      </w:pPr>
      <w:r>
        <w:rPr>
          <w:sz w:val="20"/>
          <w:szCs w:val="20"/>
        </w:rPr>
        <w:t xml:space="preserve">*If any provision of this directive may conflict with the UNDT </w:t>
      </w:r>
      <w:r w:rsidR="007532F6">
        <w:rPr>
          <w:sz w:val="20"/>
          <w:szCs w:val="20"/>
        </w:rPr>
        <w:t xml:space="preserve">Statute or </w:t>
      </w:r>
      <w:r>
        <w:rPr>
          <w:sz w:val="20"/>
          <w:szCs w:val="20"/>
        </w:rPr>
        <w:t>Rules of Procedure, the latter takes precedence and will apply</w:t>
      </w:r>
    </w:p>
    <w:p w:rsidR="008A7CF6" w:rsidRPr="00761307" w:rsidRDefault="008A7CF6" w:rsidP="008A7CF6">
      <w:pPr>
        <w:pStyle w:val="Heading3"/>
        <w:jc w:val="both"/>
        <w:rPr>
          <w:sz w:val="20"/>
        </w:rPr>
      </w:pPr>
      <w:bookmarkStart w:id="15" w:name="_Toc460325421"/>
      <w:r w:rsidRPr="00761307">
        <w:rPr>
          <w:sz w:val="20"/>
        </w:rPr>
        <w:lastRenderedPageBreak/>
        <w:t>False Testimony</w:t>
      </w:r>
      <w:bookmarkEnd w:id="15"/>
      <w:r w:rsidRPr="00761307">
        <w:rPr>
          <w:sz w:val="20"/>
        </w:rPr>
        <w:t xml:space="preserve"> </w:t>
      </w:r>
    </w:p>
    <w:p w:rsidR="008A7CF6" w:rsidRPr="00761307" w:rsidRDefault="006D27E9" w:rsidP="008A7CF6">
      <w:pPr>
        <w:autoSpaceDE w:val="0"/>
        <w:autoSpaceDN w:val="0"/>
        <w:adjustRightInd w:val="0"/>
        <w:ind w:left="720"/>
        <w:jc w:val="both"/>
        <w:rPr>
          <w:color w:val="000000"/>
          <w:sz w:val="20"/>
          <w:szCs w:val="20"/>
        </w:rPr>
      </w:pPr>
      <w:r>
        <w:rPr>
          <w:color w:val="000000"/>
          <w:sz w:val="20"/>
          <w:szCs w:val="20"/>
        </w:rPr>
        <w:t>The Judge,</w:t>
      </w:r>
      <w:r w:rsidR="008A7CF6" w:rsidRPr="00761307">
        <w:rPr>
          <w:color w:val="000000"/>
          <w:sz w:val="20"/>
          <w:szCs w:val="20"/>
        </w:rPr>
        <w:t xml:space="preserve"> at the request of a party, may warn a witness of the duty to tell the truth and the consequences that may result from a failure to do so. </w:t>
      </w:r>
    </w:p>
    <w:p w:rsidR="008A7CF6" w:rsidRPr="00761307" w:rsidRDefault="008A7CF6" w:rsidP="008A7CF6">
      <w:pPr>
        <w:autoSpaceDE w:val="0"/>
        <w:autoSpaceDN w:val="0"/>
        <w:adjustRightInd w:val="0"/>
        <w:jc w:val="both"/>
        <w:rPr>
          <w:color w:val="000000"/>
          <w:sz w:val="20"/>
          <w:szCs w:val="20"/>
        </w:rPr>
      </w:pPr>
    </w:p>
    <w:p w:rsidR="008A7CF6" w:rsidRPr="00761307" w:rsidRDefault="008A7CF6" w:rsidP="008A7CF6">
      <w:pPr>
        <w:autoSpaceDE w:val="0"/>
        <w:autoSpaceDN w:val="0"/>
        <w:adjustRightInd w:val="0"/>
        <w:ind w:left="720"/>
        <w:jc w:val="both"/>
        <w:rPr>
          <w:color w:val="000000"/>
          <w:sz w:val="20"/>
          <w:szCs w:val="20"/>
        </w:rPr>
      </w:pPr>
      <w:r w:rsidRPr="00761307">
        <w:rPr>
          <w:color w:val="000000"/>
          <w:sz w:val="20"/>
          <w:szCs w:val="20"/>
        </w:rPr>
        <w:t xml:space="preserve">If </w:t>
      </w:r>
      <w:r w:rsidR="006D27E9">
        <w:rPr>
          <w:color w:val="000000"/>
          <w:sz w:val="20"/>
          <w:szCs w:val="20"/>
        </w:rPr>
        <w:t xml:space="preserve">the Judge has reasonable </w:t>
      </w:r>
      <w:r w:rsidRPr="00761307">
        <w:rPr>
          <w:color w:val="000000"/>
          <w:sz w:val="20"/>
          <w:szCs w:val="20"/>
        </w:rPr>
        <w:t>grounds for believing that a witness has knowingly and willfully given false testimony,</w:t>
      </w:r>
      <w:r w:rsidR="006D27E9">
        <w:rPr>
          <w:color w:val="000000"/>
          <w:sz w:val="20"/>
          <w:szCs w:val="20"/>
        </w:rPr>
        <w:t xml:space="preserve"> he</w:t>
      </w:r>
      <w:r w:rsidRPr="00761307">
        <w:rPr>
          <w:color w:val="000000"/>
          <w:sz w:val="20"/>
          <w:szCs w:val="20"/>
        </w:rPr>
        <w:t xml:space="preserve"> may: </w:t>
      </w:r>
    </w:p>
    <w:p w:rsidR="008A7CF6" w:rsidRPr="00761307" w:rsidRDefault="008A7CF6" w:rsidP="008A7CF6">
      <w:pPr>
        <w:autoSpaceDE w:val="0"/>
        <w:autoSpaceDN w:val="0"/>
        <w:adjustRightInd w:val="0"/>
        <w:ind w:left="720" w:firstLine="720"/>
        <w:jc w:val="both"/>
        <w:rPr>
          <w:color w:val="000000"/>
          <w:sz w:val="20"/>
          <w:szCs w:val="20"/>
        </w:rPr>
      </w:pPr>
    </w:p>
    <w:p w:rsidR="008A7CF6" w:rsidRPr="00761307" w:rsidRDefault="008A7CF6" w:rsidP="008A7CF6">
      <w:pPr>
        <w:autoSpaceDE w:val="0"/>
        <w:autoSpaceDN w:val="0"/>
        <w:adjustRightInd w:val="0"/>
        <w:ind w:left="1440"/>
        <w:jc w:val="both"/>
        <w:rPr>
          <w:color w:val="000000"/>
          <w:sz w:val="20"/>
          <w:szCs w:val="20"/>
        </w:rPr>
      </w:pPr>
      <w:r w:rsidRPr="00761307">
        <w:rPr>
          <w:color w:val="000000"/>
          <w:sz w:val="20"/>
          <w:szCs w:val="20"/>
        </w:rPr>
        <w:t>(</w:t>
      </w:r>
      <w:proofErr w:type="spellStart"/>
      <w:r w:rsidRPr="00761307">
        <w:rPr>
          <w:color w:val="000000"/>
          <w:sz w:val="20"/>
          <w:szCs w:val="20"/>
        </w:rPr>
        <w:t>i</w:t>
      </w:r>
      <w:proofErr w:type="spellEnd"/>
      <w:r w:rsidRPr="00761307">
        <w:rPr>
          <w:color w:val="000000"/>
          <w:sz w:val="20"/>
          <w:szCs w:val="20"/>
        </w:rPr>
        <w:t xml:space="preserve">) direct the Secretary-General to investigate the matter if the witness is a staff member of the Organization; or </w:t>
      </w:r>
    </w:p>
    <w:p w:rsidR="008A7CF6" w:rsidRPr="00761307" w:rsidRDefault="008A7CF6" w:rsidP="008A7CF6">
      <w:pPr>
        <w:autoSpaceDE w:val="0"/>
        <w:autoSpaceDN w:val="0"/>
        <w:adjustRightInd w:val="0"/>
        <w:ind w:left="720" w:firstLine="720"/>
        <w:jc w:val="both"/>
        <w:rPr>
          <w:color w:val="000000"/>
          <w:sz w:val="20"/>
          <w:szCs w:val="20"/>
        </w:rPr>
      </w:pPr>
    </w:p>
    <w:p w:rsidR="008A7CF6" w:rsidRPr="00761307" w:rsidRDefault="008A7CF6" w:rsidP="008A7CF6">
      <w:pPr>
        <w:autoSpaceDE w:val="0"/>
        <w:autoSpaceDN w:val="0"/>
        <w:adjustRightInd w:val="0"/>
        <w:ind w:left="1440"/>
        <w:jc w:val="both"/>
        <w:rPr>
          <w:color w:val="000000"/>
          <w:sz w:val="20"/>
          <w:szCs w:val="20"/>
        </w:rPr>
      </w:pPr>
      <w:r w:rsidRPr="00761307">
        <w:rPr>
          <w:color w:val="000000"/>
          <w:sz w:val="20"/>
          <w:szCs w:val="20"/>
        </w:rPr>
        <w:t xml:space="preserve">(ii) in cases where the witness is not a staff member or where the Secretary-General, in the view of the Judge, has a conflict of interest with respect to the relevant conduct, direct the Registrar to appoint an </w:t>
      </w:r>
      <w:r w:rsidRPr="00761307">
        <w:rPr>
          <w:i/>
          <w:iCs/>
          <w:color w:val="000000"/>
          <w:sz w:val="20"/>
          <w:szCs w:val="20"/>
        </w:rPr>
        <w:t xml:space="preserve">amicus curiae </w:t>
      </w:r>
      <w:r w:rsidRPr="00761307">
        <w:rPr>
          <w:color w:val="000000"/>
          <w:sz w:val="20"/>
          <w:szCs w:val="20"/>
        </w:rPr>
        <w:t xml:space="preserve">to investigate the matter and report back to the Judge as to whether there are sufficient grounds for instigating proceedings for false testimony. </w:t>
      </w:r>
    </w:p>
    <w:p w:rsidR="008A7CF6" w:rsidRPr="00761307" w:rsidRDefault="008A7CF6" w:rsidP="008A7CF6">
      <w:pPr>
        <w:autoSpaceDE w:val="0"/>
        <w:autoSpaceDN w:val="0"/>
        <w:adjustRightInd w:val="0"/>
        <w:jc w:val="both"/>
        <w:rPr>
          <w:color w:val="000000"/>
          <w:sz w:val="20"/>
          <w:szCs w:val="20"/>
        </w:rPr>
      </w:pPr>
    </w:p>
    <w:p w:rsidR="008A7CF6" w:rsidRPr="00761307" w:rsidRDefault="006D27E9" w:rsidP="008A7CF6">
      <w:pPr>
        <w:autoSpaceDE w:val="0"/>
        <w:autoSpaceDN w:val="0"/>
        <w:adjustRightInd w:val="0"/>
        <w:ind w:left="720"/>
        <w:jc w:val="both"/>
        <w:rPr>
          <w:color w:val="000000"/>
          <w:sz w:val="20"/>
          <w:szCs w:val="20"/>
        </w:rPr>
      </w:pPr>
      <w:r>
        <w:rPr>
          <w:color w:val="000000"/>
          <w:sz w:val="20"/>
          <w:szCs w:val="20"/>
        </w:rPr>
        <w:t>If the Judge</w:t>
      </w:r>
      <w:r w:rsidR="008A7CF6">
        <w:rPr>
          <w:color w:val="000000"/>
          <w:sz w:val="20"/>
          <w:szCs w:val="20"/>
        </w:rPr>
        <w:t xml:space="preserve"> consider</w:t>
      </w:r>
      <w:r>
        <w:rPr>
          <w:color w:val="000000"/>
          <w:sz w:val="20"/>
          <w:szCs w:val="20"/>
        </w:rPr>
        <w:t>s</w:t>
      </w:r>
      <w:r w:rsidR="008A7CF6" w:rsidRPr="00761307">
        <w:rPr>
          <w:color w:val="000000"/>
          <w:sz w:val="20"/>
          <w:szCs w:val="20"/>
        </w:rPr>
        <w:t xml:space="preserve"> that there are sufficient grounds to proceed against a person for giving false testimony, </w:t>
      </w:r>
      <w:r w:rsidR="00134C3E">
        <w:rPr>
          <w:color w:val="000000"/>
          <w:sz w:val="20"/>
          <w:szCs w:val="20"/>
        </w:rPr>
        <w:t>he</w:t>
      </w:r>
      <w:r w:rsidR="008A7CF6">
        <w:rPr>
          <w:color w:val="000000"/>
          <w:sz w:val="20"/>
          <w:szCs w:val="20"/>
        </w:rPr>
        <w:t xml:space="preserve"> </w:t>
      </w:r>
      <w:r w:rsidR="008A7CF6" w:rsidRPr="00761307">
        <w:rPr>
          <w:color w:val="000000"/>
          <w:sz w:val="20"/>
          <w:szCs w:val="20"/>
        </w:rPr>
        <w:t xml:space="preserve">may: </w:t>
      </w:r>
    </w:p>
    <w:p w:rsidR="008A7CF6" w:rsidRPr="00761307" w:rsidRDefault="008A7CF6" w:rsidP="008A7CF6">
      <w:pPr>
        <w:autoSpaceDE w:val="0"/>
        <w:autoSpaceDN w:val="0"/>
        <w:adjustRightInd w:val="0"/>
        <w:jc w:val="both"/>
        <w:rPr>
          <w:color w:val="000000"/>
          <w:sz w:val="20"/>
          <w:szCs w:val="20"/>
        </w:rPr>
      </w:pPr>
    </w:p>
    <w:p w:rsidR="008A7CF6" w:rsidRPr="00761307" w:rsidRDefault="008A7CF6" w:rsidP="008A7CF6">
      <w:pPr>
        <w:autoSpaceDE w:val="0"/>
        <w:autoSpaceDN w:val="0"/>
        <w:adjustRightInd w:val="0"/>
        <w:ind w:left="1440"/>
        <w:jc w:val="both"/>
        <w:rPr>
          <w:color w:val="000000"/>
          <w:sz w:val="20"/>
          <w:szCs w:val="20"/>
        </w:rPr>
      </w:pPr>
      <w:r w:rsidRPr="00761307">
        <w:rPr>
          <w:color w:val="000000"/>
          <w:sz w:val="20"/>
          <w:szCs w:val="20"/>
        </w:rPr>
        <w:t>(</w:t>
      </w:r>
      <w:proofErr w:type="spellStart"/>
      <w:r w:rsidRPr="00761307">
        <w:rPr>
          <w:color w:val="000000"/>
          <w:sz w:val="20"/>
          <w:szCs w:val="20"/>
        </w:rPr>
        <w:t>i</w:t>
      </w:r>
      <w:proofErr w:type="spellEnd"/>
      <w:r w:rsidRPr="00761307">
        <w:rPr>
          <w:color w:val="000000"/>
          <w:sz w:val="20"/>
          <w:szCs w:val="20"/>
        </w:rPr>
        <w:t xml:space="preserve">) direct the Secretary-General to pursue the matter in accordance with Chapter X of the Staff Rules; or </w:t>
      </w:r>
    </w:p>
    <w:p w:rsidR="008A7CF6" w:rsidRPr="00761307" w:rsidRDefault="008A7CF6" w:rsidP="008A7CF6">
      <w:pPr>
        <w:autoSpaceDE w:val="0"/>
        <w:autoSpaceDN w:val="0"/>
        <w:adjustRightInd w:val="0"/>
        <w:jc w:val="both"/>
        <w:rPr>
          <w:color w:val="000000"/>
          <w:sz w:val="20"/>
          <w:szCs w:val="20"/>
        </w:rPr>
      </w:pPr>
    </w:p>
    <w:p w:rsidR="008A7CF6" w:rsidRPr="00761307" w:rsidRDefault="008A7CF6" w:rsidP="008A7CF6">
      <w:pPr>
        <w:autoSpaceDE w:val="0"/>
        <w:autoSpaceDN w:val="0"/>
        <w:adjustRightInd w:val="0"/>
        <w:ind w:left="1440"/>
        <w:jc w:val="both"/>
        <w:rPr>
          <w:color w:val="000000"/>
          <w:sz w:val="20"/>
          <w:szCs w:val="20"/>
        </w:rPr>
      </w:pPr>
      <w:r w:rsidRPr="00761307">
        <w:rPr>
          <w:color w:val="000000"/>
          <w:sz w:val="20"/>
          <w:szCs w:val="20"/>
        </w:rPr>
        <w:t xml:space="preserve">(ii) issue an order to appropriately dispose of the matter. </w:t>
      </w:r>
    </w:p>
    <w:p w:rsidR="008A7CF6" w:rsidRPr="00761307" w:rsidRDefault="008A7CF6" w:rsidP="008A7CF6">
      <w:pPr>
        <w:autoSpaceDE w:val="0"/>
        <w:autoSpaceDN w:val="0"/>
        <w:adjustRightInd w:val="0"/>
        <w:jc w:val="both"/>
        <w:rPr>
          <w:color w:val="000000"/>
          <w:sz w:val="20"/>
          <w:szCs w:val="20"/>
        </w:rPr>
      </w:pPr>
    </w:p>
    <w:p w:rsidR="008A7CF6" w:rsidRPr="00761307" w:rsidRDefault="008A7CF6" w:rsidP="008A7CF6">
      <w:pPr>
        <w:autoSpaceDE w:val="0"/>
        <w:autoSpaceDN w:val="0"/>
        <w:adjustRightInd w:val="0"/>
        <w:ind w:left="720"/>
        <w:jc w:val="both"/>
        <w:rPr>
          <w:sz w:val="20"/>
          <w:szCs w:val="20"/>
        </w:rPr>
      </w:pPr>
      <w:r>
        <w:rPr>
          <w:sz w:val="20"/>
          <w:szCs w:val="20"/>
        </w:rPr>
        <w:t xml:space="preserve">This </w:t>
      </w:r>
      <w:r w:rsidRPr="00761307">
        <w:rPr>
          <w:sz w:val="20"/>
          <w:szCs w:val="20"/>
        </w:rPr>
        <w:t xml:space="preserve">applies to a person who knowingly and willingly makes a false statement in a written statement. </w:t>
      </w:r>
    </w:p>
    <w:p w:rsidR="008A7CF6" w:rsidRPr="00761307" w:rsidRDefault="008A7CF6" w:rsidP="008A7CF6">
      <w:pPr>
        <w:autoSpaceDE w:val="0"/>
        <w:autoSpaceDN w:val="0"/>
        <w:adjustRightInd w:val="0"/>
        <w:jc w:val="both"/>
        <w:rPr>
          <w:sz w:val="20"/>
          <w:szCs w:val="20"/>
        </w:rPr>
      </w:pPr>
    </w:p>
    <w:p w:rsidR="008A7CF6" w:rsidRPr="00761307" w:rsidRDefault="008A7CF6" w:rsidP="008A7CF6">
      <w:pPr>
        <w:pStyle w:val="Heading3"/>
        <w:jc w:val="both"/>
        <w:rPr>
          <w:sz w:val="20"/>
        </w:rPr>
      </w:pPr>
      <w:bookmarkStart w:id="16" w:name="_Toc460325422"/>
      <w:r w:rsidRPr="00761307">
        <w:rPr>
          <w:sz w:val="20"/>
        </w:rPr>
        <w:t>Unavailable Persons</w:t>
      </w:r>
      <w:bookmarkEnd w:id="16"/>
      <w:r w:rsidRPr="00761307">
        <w:rPr>
          <w:sz w:val="20"/>
        </w:rPr>
        <w:t xml:space="preserve"> </w:t>
      </w:r>
    </w:p>
    <w:p w:rsidR="008A7CF6" w:rsidRPr="00761307" w:rsidRDefault="008A7CF6" w:rsidP="008A7CF6">
      <w:pPr>
        <w:pStyle w:val="Default"/>
        <w:ind w:left="720"/>
        <w:jc w:val="both"/>
        <w:rPr>
          <w:sz w:val="20"/>
          <w:szCs w:val="20"/>
        </w:rPr>
      </w:pPr>
      <w:r w:rsidRPr="00761307">
        <w:rPr>
          <w:sz w:val="20"/>
          <w:szCs w:val="20"/>
        </w:rPr>
        <w:t>The evidence of a person in the form of a written statement who has subsequently died, or who can no longer with reasonable diligence be traced, or who is by reason of bodily or mental condition unable to testify orally</w:t>
      </w:r>
      <w:r w:rsidR="00134C3E">
        <w:rPr>
          <w:sz w:val="20"/>
          <w:szCs w:val="20"/>
        </w:rPr>
        <w:t>,</w:t>
      </w:r>
      <w:r w:rsidRPr="00761307">
        <w:rPr>
          <w:sz w:val="20"/>
          <w:szCs w:val="20"/>
        </w:rPr>
        <w:t xml:space="preserve"> may be admitted if </w:t>
      </w:r>
      <w:r w:rsidR="00134C3E">
        <w:rPr>
          <w:sz w:val="20"/>
          <w:szCs w:val="20"/>
        </w:rPr>
        <w:t>the Judge</w:t>
      </w:r>
      <w:r w:rsidR="00B44538">
        <w:rPr>
          <w:sz w:val="20"/>
          <w:szCs w:val="20"/>
        </w:rPr>
        <w:t xml:space="preserve"> is </w:t>
      </w:r>
      <w:r w:rsidRPr="00761307">
        <w:rPr>
          <w:sz w:val="20"/>
          <w:szCs w:val="20"/>
        </w:rPr>
        <w:t>satisfied of the person’s unavailability as set out above</w:t>
      </w:r>
      <w:r w:rsidR="00B44538">
        <w:rPr>
          <w:sz w:val="20"/>
          <w:szCs w:val="20"/>
        </w:rPr>
        <w:t xml:space="preserve"> and </w:t>
      </w:r>
      <w:r w:rsidRPr="00761307">
        <w:rPr>
          <w:sz w:val="20"/>
          <w:szCs w:val="20"/>
        </w:rPr>
        <w:t xml:space="preserve">finds from the circumstances in which the statement was made and recorded that it is reliable. </w:t>
      </w:r>
    </w:p>
    <w:p w:rsidR="008A7CF6" w:rsidRPr="00761307" w:rsidRDefault="008A7CF6" w:rsidP="008A7CF6">
      <w:pPr>
        <w:ind w:left="720"/>
        <w:jc w:val="both"/>
        <w:rPr>
          <w:sz w:val="20"/>
          <w:szCs w:val="20"/>
        </w:rPr>
      </w:pPr>
    </w:p>
    <w:p w:rsidR="008A7CF6" w:rsidRPr="00761307" w:rsidRDefault="008A7CF6" w:rsidP="008A7CF6">
      <w:pPr>
        <w:pStyle w:val="Heading3"/>
        <w:jc w:val="both"/>
        <w:rPr>
          <w:sz w:val="20"/>
        </w:rPr>
      </w:pPr>
      <w:bookmarkStart w:id="17" w:name="_Toc460325423"/>
      <w:r w:rsidRPr="00761307">
        <w:rPr>
          <w:sz w:val="20"/>
        </w:rPr>
        <w:t>Testimony of Expert Witnesses</w:t>
      </w:r>
      <w:bookmarkEnd w:id="17"/>
      <w:r w:rsidRPr="00761307">
        <w:rPr>
          <w:sz w:val="20"/>
        </w:rPr>
        <w:t xml:space="preserve"> </w:t>
      </w:r>
    </w:p>
    <w:p w:rsidR="008A7CF6" w:rsidRPr="00761307" w:rsidRDefault="008A7CF6" w:rsidP="008A7CF6">
      <w:pPr>
        <w:pStyle w:val="Default"/>
        <w:ind w:left="720"/>
        <w:jc w:val="both"/>
        <w:rPr>
          <w:sz w:val="20"/>
          <w:szCs w:val="20"/>
        </w:rPr>
      </w:pPr>
      <w:r w:rsidRPr="00761307">
        <w:rPr>
          <w:sz w:val="20"/>
          <w:szCs w:val="20"/>
        </w:rPr>
        <w:t>The full statement and/or report of any expert witness to be called by a party shall be disclosed within the time limit prescribed</w:t>
      </w:r>
      <w:r w:rsidR="002C74E1">
        <w:rPr>
          <w:sz w:val="20"/>
          <w:szCs w:val="20"/>
        </w:rPr>
        <w:t xml:space="preserve"> the Judge</w:t>
      </w:r>
      <w:r w:rsidRPr="00761307">
        <w:rPr>
          <w:sz w:val="20"/>
          <w:szCs w:val="20"/>
        </w:rPr>
        <w:t xml:space="preserve">. </w:t>
      </w:r>
    </w:p>
    <w:p w:rsidR="008A7CF6" w:rsidRPr="00761307" w:rsidRDefault="008A7CF6" w:rsidP="008A7CF6">
      <w:pPr>
        <w:pStyle w:val="Default"/>
        <w:jc w:val="both"/>
        <w:rPr>
          <w:sz w:val="20"/>
          <w:szCs w:val="20"/>
        </w:rPr>
      </w:pPr>
    </w:p>
    <w:p w:rsidR="008A7CF6" w:rsidRPr="00761307" w:rsidRDefault="008A7CF6" w:rsidP="008A7CF6">
      <w:pPr>
        <w:pStyle w:val="Default"/>
        <w:ind w:left="720"/>
        <w:jc w:val="both"/>
        <w:rPr>
          <w:color w:val="auto"/>
          <w:sz w:val="20"/>
          <w:szCs w:val="20"/>
        </w:rPr>
      </w:pPr>
      <w:r w:rsidRPr="00761307">
        <w:rPr>
          <w:color w:val="auto"/>
          <w:sz w:val="20"/>
          <w:szCs w:val="20"/>
        </w:rPr>
        <w:t>Within thirty days of disclosure of the statement and/or report of the expert witness, or such other time prescribed by the</w:t>
      </w:r>
      <w:r>
        <w:rPr>
          <w:color w:val="auto"/>
          <w:sz w:val="20"/>
          <w:szCs w:val="20"/>
        </w:rPr>
        <w:t xml:space="preserve"> Tribunal</w:t>
      </w:r>
      <w:r w:rsidRPr="00761307">
        <w:rPr>
          <w:color w:val="auto"/>
          <w:sz w:val="20"/>
          <w:szCs w:val="20"/>
        </w:rPr>
        <w:t xml:space="preserve">, the opposing party shall file a notice indicating whether: </w:t>
      </w:r>
    </w:p>
    <w:p w:rsidR="008A7CF6" w:rsidRPr="00761307" w:rsidRDefault="008A7CF6" w:rsidP="008A7CF6">
      <w:pPr>
        <w:pStyle w:val="Default"/>
        <w:ind w:left="720"/>
        <w:jc w:val="both"/>
        <w:rPr>
          <w:color w:val="auto"/>
          <w:sz w:val="20"/>
          <w:szCs w:val="20"/>
        </w:rPr>
      </w:pPr>
    </w:p>
    <w:p w:rsidR="008A7CF6" w:rsidRPr="00761307" w:rsidRDefault="008A7CF6" w:rsidP="008A7CF6">
      <w:pPr>
        <w:pStyle w:val="Default"/>
        <w:ind w:left="720" w:firstLine="720"/>
        <w:jc w:val="both"/>
        <w:rPr>
          <w:sz w:val="20"/>
          <w:szCs w:val="20"/>
        </w:rPr>
      </w:pPr>
      <w:r w:rsidRPr="00761307">
        <w:rPr>
          <w:color w:val="auto"/>
          <w:sz w:val="20"/>
          <w:szCs w:val="20"/>
        </w:rPr>
        <w:t>(</w:t>
      </w:r>
      <w:proofErr w:type="spellStart"/>
      <w:r w:rsidRPr="00761307">
        <w:rPr>
          <w:sz w:val="20"/>
          <w:szCs w:val="20"/>
        </w:rPr>
        <w:t>i</w:t>
      </w:r>
      <w:proofErr w:type="spellEnd"/>
      <w:r w:rsidRPr="00761307">
        <w:rPr>
          <w:sz w:val="20"/>
          <w:szCs w:val="20"/>
        </w:rPr>
        <w:t xml:space="preserve">) it accepts the expert witness statement and/or report; or </w:t>
      </w:r>
    </w:p>
    <w:p w:rsidR="008A7CF6" w:rsidRPr="00761307" w:rsidRDefault="008A7CF6" w:rsidP="008A7CF6">
      <w:pPr>
        <w:pStyle w:val="Default"/>
        <w:ind w:left="720" w:firstLine="720"/>
        <w:jc w:val="both"/>
        <w:rPr>
          <w:sz w:val="20"/>
          <w:szCs w:val="20"/>
        </w:rPr>
      </w:pPr>
      <w:r w:rsidRPr="00761307">
        <w:rPr>
          <w:sz w:val="20"/>
          <w:szCs w:val="20"/>
        </w:rPr>
        <w:t xml:space="preserve">(ii) it wishes to cross-examine the expert witness; and </w:t>
      </w:r>
    </w:p>
    <w:p w:rsidR="008A7CF6" w:rsidRPr="00761307" w:rsidRDefault="008A7CF6" w:rsidP="008A7CF6">
      <w:pPr>
        <w:pStyle w:val="Default"/>
        <w:ind w:left="1440"/>
        <w:jc w:val="both"/>
        <w:rPr>
          <w:sz w:val="20"/>
          <w:szCs w:val="20"/>
        </w:rPr>
      </w:pPr>
      <w:r w:rsidRPr="00761307">
        <w:rPr>
          <w:sz w:val="20"/>
          <w:szCs w:val="20"/>
        </w:rPr>
        <w:t xml:space="preserve">(iii) it challenges the qualifications of the witness as an expert </w:t>
      </w:r>
      <w:r w:rsidR="002C74E1">
        <w:rPr>
          <w:sz w:val="20"/>
          <w:szCs w:val="20"/>
        </w:rPr>
        <w:t>or the relevance of all or part</w:t>
      </w:r>
      <w:r w:rsidR="004B36C5">
        <w:rPr>
          <w:sz w:val="20"/>
          <w:szCs w:val="20"/>
        </w:rPr>
        <w:t>s</w:t>
      </w:r>
      <w:r w:rsidRPr="00761307">
        <w:rPr>
          <w:sz w:val="20"/>
          <w:szCs w:val="20"/>
        </w:rPr>
        <w:t xml:space="preserve"> of the statement and/or report and, if so, which parts. </w:t>
      </w:r>
    </w:p>
    <w:p w:rsidR="008A7CF6" w:rsidRPr="00761307" w:rsidRDefault="008A7CF6" w:rsidP="008A7CF6">
      <w:pPr>
        <w:pStyle w:val="Default"/>
        <w:jc w:val="both"/>
        <w:rPr>
          <w:color w:val="auto"/>
          <w:sz w:val="20"/>
          <w:szCs w:val="20"/>
        </w:rPr>
      </w:pPr>
    </w:p>
    <w:p w:rsidR="00475C4E" w:rsidRDefault="00475C4E" w:rsidP="008A7CF6">
      <w:pPr>
        <w:pStyle w:val="Default"/>
        <w:ind w:left="720"/>
        <w:jc w:val="both"/>
        <w:rPr>
          <w:color w:val="auto"/>
          <w:sz w:val="20"/>
          <w:szCs w:val="20"/>
        </w:rPr>
      </w:pPr>
    </w:p>
    <w:p w:rsidR="00475C4E" w:rsidRDefault="00475C4E" w:rsidP="008A7CF6">
      <w:pPr>
        <w:pStyle w:val="Default"/>
        <w:ind w:left="720"/>
        <w:jc w:val="both"/>
        <w:rPr>
          <w:color w:val="auto"/>
          <w:sz w:val="20"/>
          <w:szCs w:val="20"/>
        </w:rPr>
      </w:pPr>
    </w:p>
    <w:p w:rsidR="005306D0" w:rsidRDefault="005306D0" w:rsidP="00475C4E">
      <w:pPr>
        <w:jc w:val="center"/>
        <w:rPr>
          <w:sz w:val="20"/>
          <w:szCs w:val="20"/>
        </w:rPr>
      </w:pPr>
    </w:p>
    <w:p w:rsidR="001D6537" w:rsidRDefault="00475C4E" w:rsidP="001D6537">
      <w:pPr>
        <w:jc w:val="center"/>
        <w:rPr>
          <w:sz w:val="20"/>
          <w:szCs w:val="20"/>
        </w:rPr>
      </w:pPr>
      <w:r>
        <w:rPr>
          <w:sz w:val="20"/>
          <w:szCs w:val="20"/>
        </w:rPr>
        <w:t xml:space="preserve">*If any provision of this directive may conflict with the UNDT </w:t>
      </w:r>
      <w:r w:rsidR="007532F6">
        <w:rPr>
          <w:sz w:val="20"/>
          <w:szCs w:val="20"/>
        </w:rPr>
        <w:t xml:space="preserve">Statute or </w:t>
      </w:r>
      <w:r>
        <w:rPr>
          <w:sz w:val="20"/>
          <w:szCs w:val="20"/>
        </w:rPr>
        <w:t>Rules of Procedure, the latter takes precedence and will apply</w:t>
      </w:r>
    </w:p>
    <w:p w:rsidR="008A7CF6" w:rsidRPr="00761307" w:rsidRDefault="008A7CF6" w:rsidP="001D6537">
      <w:pPr>
        <w:jc w:val="center"/>
        <w:rPr>
          <w:sz w:val="20"/>
          <w:szCs w:val="20"/>
        </w:rPr>
      </w:pPr>
      <w:r w:rsidRPr="00761307">
        <w:rPr>
          <w:sz w:val="20"/>
          <w:szCs w:val="20"/>
        </w:rPr>
        <w:lastRenderedPageBreak/>
        <w:t xml:space="preserve">If the opposing party accepts the statement and/or report of the expert witness, the statement and/or report may be admitted into evidence without calling the witness to testify in person </w:t>
      </w:r>
    </w:p>
    <w:p w:rsidR="008A7CF6" w:rsidRPr="00761307" w:rsidRDefault="008A7CF6" w:rsidP="008A7CF6">
      <w:pPr>
        <w:jc w:val="both"/>
        <w:rPr>
          <w:sz w:val="20"/>
          <w:szCs w:val="20"/>
          <w:lang w:val="en-GB"/>
        </w:rPr>
      </w:pPr>
    </w:p>
    <w:p w:rsidR="008A7CF6" w:rsidRPr="00761307" w:rsidRDefault="008A7CF6" w:rsidP="008A7CF6">
      <w:pPr>
        <w:pStyle w:val="Heading3"/>
        <w:jc w:val="both"/>
        <w:rPr>
          <w:sz w:val="20"/>
        </w:rPr>
      </w:pPr>
      <w:bookmarkStart w:id="18" w:name="_Toc460325424"/>
      <w:r w:rsidRPr="00761307">
        <w:rPr>
          <w:sz w:val="20"/>
        </w:rPr>
        <w:t>Exclusion of Certain Evidence</w:t>
      </w:r>
      <w:bookmarkEnd w:id="18"/>
      <w:r w:rsidRPr="00761307">
        <w:rPr>
          <w:sz w:val="20"/>
        </w:rPr>
        <w:t xml:space="preserve"> </w:t>
      </w:r>
    </w:p>
    <w:p w:rsidR="008A7CF6" w:rsidRPr="00761307" w:rsidRDefault="008A7CF6" w:rsidP="008A7CF6">
      <w:pPr>
        <w:ind w:left="720"/>
        <w:jc w:val="both"/>
        <w:rPr>
          <w:sz w:val="20"/>
          <w:szCs w:val="20"/>
        </w:rPr>
      </w:pPr>
      <w:r w:rsidRPr="00761307">
        <w:rPr>
          <w:sz w:val="20"/>
          <w:szCs w:val="20"/>
        </w:rPr>
        <w:t xml:space="preserve">No evidence </w:t>
      </w:r>
      <w:r>
        <w:rPr>
          <w:sz w:val="20"/>
          <w:szCs w:val="20"/>
        </w:rPr>
        <w:t>will</w:t>
      </w:r>
      <w:r w:rsidRPr="00761307">
        <w:rPr>
          <w:sz w:val="20"/>
          <w:szCs w:val="20"/>
        </w:rPr>
        <w:t xml:space="preserve"> be admissible if obtained by methods which cast substantial doubt on its reliability or if its admission is antithetical to, and would seriously damage, the integrity of the proceedings.</w:t>
      </w:r>
    </w:p>
    <w:p w:rsidR="008A7CF6" w:rsidRPr="00761307" w:rsidRDefault="008A7CF6" w:rsidP="008A7CF6">
      <w:pPr>
        <w:jc w:val="both"/>
        <w:rPr>
          <w:sz w:val="20"/>
          <w:szCs w:val="20"/>
          <w:lang w:val="en-GB"/>
        </w:rPr>
      </w:pPr>
    </w:p>
    <w:p w:rsidR="008A7CF6" w:rsidRPr="00761307" w:rsidRDefault="008A7CF6" w:rsidP="008A7CF6">
      <w:pPr>
        <w:pStyle w:val="Heading3"/>
        <w:jc w:val="both"/>
        <w:rPr>
          <w:sz w:val="20"/>
        </w:rPr>
      </w:pPr>
      <w:bookmarkStart w:id="19" w:name="_Toc460325425"/>
      <w:r w:rsidRPr="00761307">
        <w:rPr>
          <w:sz w:val="20"/>
        </w:rPr>
        <w:t>Lawyer-Client Privilege</w:t>
      </w:r>
      <w:bookmarkEnd w:id="19"/>
      <w:r w:rsidRPr="00761307">
        <w:rPr>
          <w:sz w:val="20"/>
        </w:rPr>
        <w:t xml:space="preserve"> </w:t>
      </w:r>
    </w:p>
    <w:p w:rsidR="008A7CF6" w:rsidRPr="00761307" w:rsidRDefault="008A7CF6" w:rsidP="008A7CF6">
      <w:pPr>
        <w:pStyle w:val="Default"/>
        <w:ind w:left="720"/>
        <w:jc w:val="both"/>
        <w:rPr>
          <w:sz w:val="20"/>
          <w:szCs w:val="20"/>
        </w:rPr>
      </w:pPr>
      <w:r w:rsidRPr="00761307">
        <w:rPr>
          <w:sz w:val="20"/>
          <w:szCs w:val="20"/>
        </w:rPr>
        <w:t>All communications between lawyer and client shall be regarded as privileged, and consequently not subject to d</w:t>
      </w:r>
      <w:r w:rsidR="004B36C5">
        <w:rPr>
          <w:sz w:val="20"/>
          <w:szCs w:val="20"/>
        </w:rPr>
        <w:t>isclosure at the hearing</w:t>
      </w:r>
      <w:r w:rsidRPr="00761307">
        <w:rPr>
          <w:sz w:val="20"/>
          <w:szCs w:val="20"/>
        </w:rPr>
        <w:t xml:space="preserve">, unless: </w:t>
      </w:r>
    </w:p>
    <w:p w:rsidR="008A7CF6" w:rsidRPr="00761307" w:rsidRDefault="008A7CF6" w:rsidP="008A7CF6">
      <w:pPr>
        <w:pStyle w:val="Default"/>
        <w:ind w:left="720"/>
        <w:jc w:val="both"/>
        <w:rPr>
          <w:sz w:val="20"/>
          <w:szCs w:val="20"/>
        </w:rPr>
      </w:pPr>
    </w:p>
    <w:p w:rsidR="008A7CF6" w:rsidRPr="00761307" w:rsidRDefault="008A7CF6" w:rsidP="008A7CF6">
      <w:pPr>
        <w:pStyle w:val="Default"/>
        <w:ind w:left="720" w:firstLine="720"/>
        <w:jc w:val="both"/>
        <w:rPr>
          <w:sz w:val="20"/>
          <w:szCs w:val="20"/>
        </w:rPr>
      </w:pPr>
      <w:r w:rsidRPr="00761307">
        <w:rPr>
          <w:sz w:val="20"/>
          <w:szCs w:val="20"/>
        </w:rPr>
        <w:t>(</w:t>
      </w:r>
      <w:proofErr w:type="spellStart"/>
      <w:r w:rsidRPr="00761307">
        <w:rPr>
          <w:sz w:val="20"/>
          <w:szCs w:val="20"/>
        </w:rPr>
        <w:t>i</w:t>
      </w:r>
      <w:proofErr w:type="spellEnd"/>
      <w:r w:rsidRPr="00761307">
        <w:rPr>
          <w:sz w:val="20"/>
          <w:szCs w:val="20"/>
        </w:rPr>
        <w:t xml:space="preserve">) the client consents to such disclosure; or </w:t>
      </w:r>
    </w:p>
    <w:p w:rsidR="008A7CF6" w:rsidRPr="00761307" w:rsidRDefault="008A7CF6" w:rsidP="008A7CF6">
      <w:pPr>
        <w:pStyle w:val="Default"/>
        <w:ind w:left="1440"/>
        <w:jc w:val="both"/>
        <w:rPr>
          <w:sz w:val="20"/>
          <w:szCs w:val="20"/>
        </w:rPr>
      </w:pPr>
      <w:r w:rsidRPr="00761307">
        <w:rPr>
          <w:sz w:val="20"/>
          <w:szCs w:val="20"/>
        </w:rPr>
        <w:t xml:space="preserve">(ii) the client has voluntarily disclosed the content of the communication to a third party, and that third party then gives evidence of that disclosure. </w:t>
      </w:r>
    </w:p>
    <w:p w:rsidR="008A7CF6" w:rsidRPr="00761307" w:rsidRDefault="008A7CF6" w:rsidP="008A7CF6">
      <w:pPr>
        <w:jc w:val="both"/>
        <w:rPr>
          <w:sz w:val="20"/>
          <w:szCs w:val="20"/>
          <w:lang w:val="en-GB"/>
        </w:rPr>
      </w:pPr>
    </w:p>
    <w:p w:rsidR="008A7CF6" w:rsidRPr="00761307" w:rsidRDefault="008A7CF6" w:rsidP="008A7CF6">
      <w:pPr>
        <w:pStyle w:val="Heading3"/>
        <w:jc w:val="both"/>
        <w:rPr>
          <w:sz w:val="20"/>
        </w:rPr>
      </w:pPr>
      <w:bookmarkStart w:id="20" w:name="_Toc460325426"/>
      <w:r w:rsidRPr="00761307">
        <w:rPr>
          <w:sz w:val="20"/>
        </w:rPr>
        <w:t>Power of Judge to Order Production of Additional Evidence</w:t>
      </w:r>
      <w:bookmarkEnd w:id="20"/>
      <w:r w:rsidRPr="00761307">
        <w:rPr>
          <w:sz w:val="20"/>
        </w:rPr>
        <w:t xml:space="preserve"> </w:t>
      </w:r>
    </w:p>
    <w:p w:rsidR="008A7CF6" w:rsidRPr="00761307" w:rsidRDefault="004B36C5" w:rsidP="008A7CF6">
      <w:pPr>
        <w:pStyle w:val="Default"/>
        <w:ind w:left="720"/>
        <w:jc w:val="both"/>
        <w:rPr>
          <w:sz w:val="20"/>
          <w:szCs w:val="20"/>
        </w:rPr>
      </w:pPr>
      <w:r>
        <w:rPr>
          <w:sz w:val="20"/>
          <w:szCs w:val="20"/>
        </w:rPr>
        <w:t>The Judge</w:t>
      </w:r>
      <w:r w:rsidR="008A7CF6">
        <w:rPr>
          <w:sz w:val="20"/>
          <w:szCs w:val="20"/>
        </w:rPr>
        <w:t xml:space="preserve"> </w:t>
      </w:r>
      <w:r w:rsidR="008A7CF6" w:rsidRPr="00761307">
        <w:rPr>
          <w:sz w:val="20"/>
          <w:szCs w:val="20"/>
        </w:rPr>
        <w:t>may order either party t</w:t>
      </w:r>
      <w:r w:rsidR="0052380C">
        <w:rPr>
          <w:sz w:val="20"/>
          <w:szCs w:val="20"/>
        </w:rPr>
        <w:t>o produce additional evidence. The Judge</w:t>
      </w:r>
      <w:r w:rsidR="008A7CF6" w:rsidRPr="00761307">
        <w:rPr>
          <w:sz w:val="20"/>
          <w:szCs w:val="20"/>
        </w:rPr>
        <w:t xml:space="preserve"> may</w:t>
      </w:r>
      <w:r w:rsidR="0052380C">
        <w:rPr>
          <w:sz w:val="20"/>
          <w:szCs w:val="20"/>
        </w:rPr>
        <w:t>, on his own initiative,</w:t>
      </w:r>
      <w:r w:rsidR="008A7CF6" w:rsidRPr="00761307">
        <w:rPr>
          <w:sz w:val="20"/>
          <w:szCs w:val="20"/>
        </w:rPr>
        <w:t xml:space="preserve"> summon witnesses and order their attendance.</w:t>
      </w:r>
    </w:p>
    <w:p w:rsidR="008A7CF6" w:rsidRPr="00761307" w:rsidRDefault="008A7CF6" w:rsidP="008A7CF6">
      <w:pPr>
        <w:pStyle w:val="Default"/>
        <w:ind w:left="720"/>
        <w:jc w:val="both"/>
        <w:rPr>
          <w:sz w:val="20"/>
          <w:szCs w:val="20"/>
        </w:rPr>
      </w:pPr>
    </w:p>
    <w:p w:rsidR="008A7CF6" w:rsidRPr="00761307" w:rsidRDefault="008A7CF6" w:rsidP="008A7CF6">
      <w:pPr>
        <w:pStyle w:val="Heading3"/>
        <w:jc w:val="both"/>
        <w:rPr>
          <w:sz w:val="20"/>
        </w:rPr>
      </w:pPr>
      <w:bookmarkStart w:id="21" w:name="_Toc460325427"/>
      <w:r w:rsidRPr="00761307">
        <w:rPr>
          <w:sz w:val="20"/>
        </w:rPr>
        <w:t>Compulsory Production of Evidence or Evidentiary Material</w:t>
      </w:r>
      <w:bookmarkEnd w:id="21"/>
    </w:p>
    <w:p w:rsidR="008A7CF6" w:rsidRPr="00761307" w:rsidRDefault="008A7CF6" w:rsidP="008A7CF6">
      <w:pPr>
        <w:ind w:left="720"/>
        <w:jc w:val="both"/>
        <w:rPr>
          <w:sz w:val="20"/>
          <w:szCs w:val="20"/>
        </w:rPr>
      </w:pPr>
      <w:r w:rsidRPr="00761307">
        <w:rPr>
          <w:sz w:val="20"/>
          <w:szCs w:val="20"/>
        </w:rPr>
        <w:t>A party may</w:t>
      </w:r>
      <w:r>
        <w:rPr>
          <w:sz w:val="20"/>
          <w:szCs w:val="20"/>
        </w:rPr>
        <w:t xml:space="preserve"> notify</w:t>
      </w:r>
      <w:r w:rsidRPr="00761307">
        <w:rPr>
          <w:sz w:val="20"/>
          <w:szCs w:val="20"/>
        </w:rPr>
        <w:t xml:space="preserve"> the other party t</w:t>
      </w:r>
      <w:r>
        <w:rPr>
          <w:sz w:val="20"/>
          <w:szCs w:val="20"/>
        </w:rPr>
        <w:t xml:space="preserve">hat it seeks the </w:t>
      </w:r>
      <w:r w:rsidRPr="00761307">
        <w:rPr>
          <w:sz w:val="20"/>
          <w:szCs w:val="20"/>
        </w:rPr>
        <w:t>produc</w:t>
      </w:r>
      <w:r>
        <w:rPr>
          <w:sz w:val="20"/>
          <w:szCs w:val="20"/>
        </w:rPr>
        <w:t>tion of</w:t>
      </w:r>
      <w:r w:rsidRPr="00761307">
        <w:rPr>
          <w:sz w:val="20"/>
          <w:szCs w:val="20"/>
        </w:rPr>
        <w:t xml:space="preserve"> specified documents or other evidentiary material (</w:t>
      </w:r>
      <w:r>
        <w:rPr>
          <w:sz w:val="20"/>
          <w:szCs w:val="20"/>
        </w:rPr>
        <w:t xml:space="preserve">referred to as “the </w:t>
      </w:r>
      <w:r w:rsidR="0052380C">
        <w:rPr>
          <w:sz w:val="20"/>
          <w:szCs w:val="20"/>
        </w:rPr>
        <w:t xml:space="preserve">subject </w:t>
      </w:r>
      <w:r>
        <w:rPr>
          <w:sz w:val="20"/>
          <w:szCs w:val="20"/>
        </w:rPr>
        <w:t xml:space="preserve">matter”) without an order from the Tribunal. </w:t>
      </w:r>
      <w:r w:rsidRPr="00761307">
        <w:rPr>
          <w:sz w:val="20"/>
          <w:szCs w:val="20"/>
        </w:rPr>
        <w:t xml:space="preserve">The party to whom such a notice to produce is addressed shall produce the </w:t>
      </w:r>
      <w:r w:rsidR="0052380C">
        <w:rPr>
          <w:sz w:val="20"/>
          <w:szCs w:val="20"/>
        </w:rPr>
        <w:t xml:space="preserve">subject </w:t>
      </w:r>
      <w:r w:rsidRPr="00761307">
        <w:rPr>
          <w:sz w:val="20"/>
          <w:szCs w:val="20"/>
        </w:rPr>
        <w:t>matter to the other party except such part (referred to as the “retained matter”) as to which objection is taken to production on the grounds of privilege, confidentiality or the matters relating to hearings in private or where it is claimed that requiring production is unfairly oppressive having regard to the issues genuinely in dispute (the “retention reasons”).</w:t>
      </w:r>
    </w:p>
    <w:p w:rsidR="008A7CF6" w:rsidRPr="00761307" w:rsidRDefault="008A7CF6" w:rsidP="008A7CF6">
      <w:pPr>
        <w:ind w:left="720"/>
        <w:jc w:val="both"/>
        <w:rPr>
          <w:sz w:val="20"/>
          <w:szCs w:val="20"/>
        </w:rPr>
      </w:pPr>
    </w:p>
    <w:p w:rsidR="008A7CF6" w:rsidRPr="00761307" w:rsidRDefault="008A7CF6" w:rsidP="008A7CF6">
      <w:pPr>
        <w:ind w:left="720"/>
        <w:jc w:val="both"/>
        <w:rPr>
          <w:sz w:val="20"/>
          <w:szCs w:val="20"/>
        </w:rPr>
      </w:pPr>
      <w:r w:rsidRPr="00761307">
        <w:rPr>
          <w:sz w:val="20"/>
          <w:szCs w:val="20"/>
        </w:rPr>
        <w:t xml:space="preserve">If the party seeking production requires production of the </w:t>
      </w:r>
      <w:r w:rsidR="00E654AB">
        <w:rPr>
          <w:sz w:val="20"/>
          <w:szCs w:val="20"/>
        </w:rPr>
        <w:t xml:space="preserve">subject </w:t>
      </w:r>
      <w:r w:rsidRPr="00761307">
        <w:rPr>
          <w:sz w:val="20"/>
          <w:szCs w:val="20"/>
        </w:rPr>
        <w:t xml:space="preserve">matter to which objection is taken, the party shall make application by way of </w:t>
      </w:r>
      <w:r w:rsidR="00E654AB">
        <w:rPr>
          <w:sz w:val="20"/>
          <w:szCs w:val="20"/>
        </w:rPr>
        <w:t xml:space="preserve">a </w:t>
      </w:r>
      <w:r>
        <w:rPr>
          <w:sz w:val="20"/>
          <w:szCs w:val="20"/>
        </w:rPr>
        <w:t>m</w:t>
      </w:r>
      <w:r w:rsidRPr="00761307">
        <w:rPr>
          <w:sz w:val="20"/>
          <w:szCs w:val="20"/>
        </w:rPr>
        <w:t xml:space="preserve">otion to the Tribunal seeking orders for production stating the grounds upon which the </w:t>
      </w:r>
      <w:r w:rsidR="00E654AB">
        <w:rPr>
          <w:sz w:val="20"/>
          <w:szCs w:val="20"/>
        </w:rPr>
        <w:t xml:space="preserve">subject </w:t>
      </w:r>
      <w:r w:rsidRPr="00761307">
        <w:rPr>
          <w:sz w:val="20"/>
          <w:szCs w:val="20"/>
        </w:rPr>
        <w:t>matter should be required to be produced.  The other party shall</w:t>
      </w:r>
      <w:r>
        <w:rPr>
          <w:sz w:val="20"/>
          <w:szCs w:val="20"/>
        </w:rPr>
        <w:t>, within three days,</w:t>
      </w:r>
      <w:r w:rsidRPr="00761307">
        <w:rPr>
          <w:sz w:val="20"/>
          <w:szCs w:val="20"/>
        </w:rPr>
        <w:t xml:space="preserve"> file a response to the notice of motion setting out the grounds upon which objection is taken.</w:t>
      </w:r>
    </w:p>
    <w:p w:rsidR="008A7CF6" w:rsidRPr="00761307" w:rsidRDefault="008A7CF6" w:rsidP="008A7CF6">
      <w:pPr>
        <w:ind w:left="720"/>
        <w:jc w:val="both"/>
        <w:rPr>
          <w:sz w:val="20"/>
          <w:szCs w:val="20"/>
        </w:rPr>
      </w:pPr>
    </w:p>
    <w:p w:rsidR="008A7CF6" w:rsidRPr="00761307" w:rsidRDefault="008A7CF6" w:rsidP="008A7CF6">
      <w:pPr>
        <w:ind w:left="720"/>
        <w:jc w:val="both"/>
        <w:rPr>
          <w:sz w:val="20"/>
          <w:szCs w:val="20"/>
        </w:rPr>
      </w:pPr>
      <w:r w:rsidRPr="00761307">
        <w:rPr>
          <w:sz w:val="20"/>
          <w:szCs w:val="20"/>
        </w:rPr>
        <w:t xml:space="preserve">Where there is a dispute as to whether </w:t>
      </w:r>
      <w:r w:rsidR="00E654AB">
        <w:rPr>
          <w:sz w:val="20"/>
          <w:szCs w:val="20"/>
        </w:rPr>
        <w:t xml:space="preserve">the </w:t>
      </w:r>
      <w:r w:rsidRPr="00761307">
        <w:rPr>
          <w:sz w:val="20"/>
          <w:szCs w:val="20"/>
        </w:rPr>
        <w:t xml:space="preserve">retained matter should be produced, </w:t>
      </w:r>
      <w:r w:rsidR="00061472">
        <w:rPr>
          <w:sz w:val="20"/>
          <w:szCs w:val="20"/>
        </w:rPr>
        <w:t>the Judge</w:t>
      </w:r>
      <w:r>
        <w:rPr>
          <w:sz w:val="20"/>
          <w:szCs w:val="20"/>
        </w:rPr>
        <w:t xml:space="preserve"> will</w:t>
      </w:r>
      <w:r w:rsidRPr="00761307">
        <w:rPr>
          <w:sz w:val="20"/>
          <w:szCs w:val="20"/>
        </w:rPr>
        <w:t xml:space="preserve"> give directions for determination of the dispute, including requiring the production of the </w:t>
      </w:r>
      <w:r w:rsidR="00E329B3">
        <w:rPr>
          <w:sz w:val="20"/>
          <w:szCs w:val="20"/>
        </w:rPr>
        <w:t>subject matter which may be objected to before</w:t>
      </w:r>
      <w:r w:rsidRPr="00761307">
        <w:rPr>
          <w:sz w:val="20"/>
          <w:szCs w:val="20"/>
        </w:rPr>
        <w:t xml:space="preserve"> the Tribunal to enable the question of access to be determined.  Where such </w:t>
      </w:r>
      <w:r w:rsidR="00E329B3">
        <w:rPr>
          <w:sz w:val="20"/>
          <w:szCs w:val="20"/>
        </w:rPr>
        <w:t xml:space="preserve">subject </w:t>
      </w:r>
      <w:r w:rsidRPr="00761307">
        <w:rPr>
          <w:sz w:val="20"/>
          <w:szCs w:val="20"/>
        </w:rPr>
        <w:t>matter is required to be produced</w:t>
      </w:r>
      <w:r w:rsidR="00E329B3">
        <w:rPr>
          <w:sz w:val="20"/>
          <w:szCs w:val="20"/>
        </w:rPr>
        <w:t>,</w:t>
      </w:r>
      <w:r w:rsidRPr="00761307">
        <w:rPr>
          <w:sz w:val="20"/>
          <w:szCs w:val="20"/>
        </w:rPr>
        <w:t xml:space="preserve"> </w:t>
      </w:r>
      <w:r w:rsidR="00E329B3">
        <w:rPr>
          <w:sz w:val="20"/>
          <w:szCs w:val="20"/>
        </w:rPr>
        <w:t xml:space="preserve">the Judge </w:t>
      </w:r>
      <w:r w:rsidRPr="00761307">
        <w:rPr>
          <w:sz w:val="20"/>
          <w:szCs w:val="20"/>
        </w:rPr>
        <w:t xml:space="preserve">shall make such orders as to confidentiality that appear to it to be </w:t>
      </w:r>
      <w:r w:rsidR="00BF3469">
        <w:rPr>
          <w:sz w:val="20"/>
          <w:szCs w:val="20"/>
        </w:rPr>
        <w:t xml:space="preserve">fair and just </w:t>
      </w:r>
      <w:r w:rsidRPr="00761307">
        <w:rPr>
          <w:sz w:val="20"/>
          <w:szCs w:val="20"/>
        </w:rPr>
        <w:t>having regard to the retention reasons.</w:t>
      </w:r>
    </w:p>
    <w:p w:rsidR="008A7CF6" w:rsidRPr="00761307" w:rsidRDefault="008A7CF6" w:rsidP="008A7CF6">
      <w:pPr>
        <w:ind w:left="720"/>
        <w:jc w:val="both"/>
        <w:rPr>
          <w:sz w:val="20"/>
          <w:szCs w:val="20"/>
        </w:rPr>
      </w:pPr>
    </w:p>
    <w:p w:rsidR="00475C4E" w:rsidRDefault="00475C4E" w:rsidP="008A7CF6">
      <w:pPr>
        <w:ind w:left="720"/>
        <w:jc w:val="both"/>
        <w:rPr>
          <w:sz w:val="20"/>
          <w:szCs w:val="20"/>
        </w:rPr>
      </w:pPr>
    </w:p>
    <w:p w:rsidR="00475C4E" w:rsidRDefault="00475C4E" w:rsidP="008A7CF6">
      <w:pPr>
        <w:ind w:left="720"/>
        <w:jc w:val="both"/>
        <w:rPr>
          <w:sz w:val="20"/>
          <w:szCs w:val="20"/>
        </w:rPr>
      </w:pPr>
    </w:p>
    <w:p w:rsidR="00475C4E" w:rsidRDefault="00475C4E" w:rsidP="008A7CF6">
      <w:pPr>
        <w:ind w:left="720"/>
        <w:jc w:val="both"/>
        <w:rPr>
          <w:sz w:val="20"/>
          <w:szCs w:val="20"/>
        </w:rPr>
      </w:pPr>
    </w:p>
    <w:p w:rsidR="00475C4E" w:rsidRDefault="00475C4E" w:rsidP="008A7CF6">
      <w:pPr>
        <w:ind w:left="720"/>
        <w:jc w:val="both"/>
        <w:rPr>
          <w:sz w:val="20"/>
          <w:szCs w:val="20"/>
        </w:rPr>
      </w:pPr>
    </w:p>
    <w:p w:rsidR="00475C4E" w:rsidRDefault="00475C4E" w:rsidP="00475C4E">
      <w:pPr>
        <w:jc w:val="center"/>
        <w:rPr>
          <w:sz w:val="20"/>
          <w:szCs w:val="20"/>
        </w:rPr>
      </w:pPr>
      <w:r>
        <w:rPr>
          <w:sz w:val="20"/>
          <w:szCs w:val="20"/>
        </w:rPr>
        <w:t xml:space="preserve">*If any provision of this directive may conflict with the UNDT </w:t>
      </w:r>
      <w:r w:rsidR="007532F6">
        <w:rPr>
          <w:sz w:val="20"/>
          <w:szCs w:val="20"/>
        </w:rPr>
        <w:t xml:space="preserve">Statute or </w:t>
      </w:r>
      <w:r>
        <w:rPr>
          <w:sz w:val="20"/>
          <w:szCs w:val="20"/>
        </w:rPr>
        <w:t>Rules of Procedure, the latter takes precedence and will apply.</w:t>
      </w:r>
    </w:p>
    <w:p w:rsidR="006C2644" w:rsidRDefault="006C2644" w:rsidP="008A7CF6">
      <w:pPr>
        <w:ind w:left="720"/>
        <w:jc w:val="both"/>
        <w:rPr>
          <w:sz w:val="20"/>
          <w:szCs w:val="20"/>
        </w:rPr>
      </w:pPr>
    </w:p>
    <w:p w:rsidR="008A7CF6" w:rsidRPr="00761307" w:rsidRDefault="008A7CF6" w:rsidP="008A7CF6">
      <w:pPr>
        <w:ind w:left="720"/>
        <w:jc w:val="both"/>
        <w:rPr>
          <w:sz w:val="20"/>
          <w:szCs w:val="20"/>
        </w:rPr>
      </w:pPr>
      <w:r w:rsidRPr="00761307">
        <w:rPr>
          <w:sz w:val="20"/>
          <w:szCs w:val="20"/>
        </w:rPr>
        <w:lastRenderedPageBreak/>
        <w:t xml:space="preserve">In determining whether the other party should have access to the </w:t>
      </w:r>
      <w:r w:rsidR="005449BF">
        <w:rPr>
          <w:sz w:val="20"/>
          <w:szCs w:val="20"/>
        </w:rPr>
        <w:t xml:space="preserve">subject </w:t>
      </w:r>
      <w:r w:rsidRPr="00761307">
        <w:rPr>
          <w:sz w:val="20"/>
          <w:szCs w:val="20"/>
        </w:rPr>
        <w:t xml:space="preserve">matter </w:t>
      </w:r>
      <w:r w:rsidR="005449BF">
        <w:rPr>
          <w:sz w:val="20"/>
          <w:szCs w:val="20"/>
        </w:rPr>
        <w:t>which may be objected to before the Tribunal</w:t>
      </w:r>
      <w:r w:rsidRPr="00761307">
        <w:rPr>
          <w:sz w:val="20"/>
          <w:szCs w:val="20"/>
        </w:rPr>
        <w:t xml:space="preserve"> shall have regard to all relevant matters, including the following:</w:t>
      </w:r>
    </w:p>
    <w:p w:rsidR="008A7CF6" w:rsidRPr="00761307" w:rsidRDefault="008A7CF6" w:rsidP="008A7CF6">
      <w:pPr>
        <w:ind w:left="720"/>
        <w:jc w:val="both"/>
        <w:rPr>
          <w:sz w:val="20"/>
          <w:szCs w:val="20"/>
        </w:rPr>
      </w:pPr>
    </w:p>
    <w:p w:rsidR="008A7CF6" w:rsidRPr="00761307" w:rsidRDefault="008A7CF6" w:rsidP="008A7CF6">
      <w:pPr>
        <w:ind w:left="1440"/>
        <w:jc w:val="both"/>
        <w:rPr>
          <w:sz w:val="20"/>
          <w:szCs w:val="20"/>
        </w:rPr>
      </w:pPr>
      <w:r>
        <w:rPr>
          <w:sz w:val="20"/>
          <w:szCs w:val="20"/>
        </w:rPr>
        <w:t xml:space="preserve">(a) </w:t>
      </w:r>
      <w:r w:rsidRPr="00761307">
        <w:rPr>
          <w:sz w:val="20"/>
          <w:szCs w:val="20"/>
        </w:rPr>
        <w:t xml:space="preserve">whether the </w:t>
      </w:r>
      <w:r w:rsidR="001D6537">
        <w:rPr>
          <w:sz w:val="20"/>
          <w:szCs w:val="20"/>
        </w:rPr>
        <w:t xml:space="preserve">subject </w:t>
      </w:r>
      <w:r w:rsidRPr="00761307">
        <w:rPr>
          <w:sz w:val="20"/>
          <w:szCs w:val="20"/>
        </w:rPr>
        <w:t xml:space="preserve">matter is required for a legitimate forensic purpose in that it is reasonably possible that it is relevant to the issues in the case or may lead to the discovery of </w:t>
      </w:r>
      <w:r w:rsidR="001D6537">
        <w:rPr>
          <w:sz w:val="20"/>
          <w:szCs w:val="20"/>
        </w:rPr>
        <w:t xml:space="preserve">matter that may be relevant to </w:t>
      </w:r>
      <w:r w:rsidRPr="00761307">
        <w:rPr>
          <w:sz w:val="20"/>
          <w:szCs w:val="20"/>
        </w:rPr>
        <w:t xml:space="preserve">the issues in the case; </w:t>
      </w:r>
    </w:p>
    <w:p w:rsidR="008A7CF6" w:rsidRPr="00761307" w:rsidRDefault="008A7CF6" w:rsidP="008A7CF6">
      <w:pPr>
        <w:ind w:left="720"/>
        <w:jc w:val="both"/>
        <w:rPr>
          <w:sz w:val="20"/>
          <w:szCs w:val="20"/>
        </w:rPr>
      </w:pPr>
    </w:p>
    <w:p w:rsidR="008A7CF6" w:rsidRPr="00761307" w:rsidRDefault="008A7CF6" w:rsidP="008A7CF6">
      <w:pPr>
        <w:ind w:left="720"/>
        <w:jc w:val="both"/>
        <w:rPr>
          <w:sz w:val="20"/>
          <w:szCs w:val="20"/>
        </w:rPr>
      </w:pPr>
      <w:r>
        <w:rPr>
          <w:sz w:val="20"/>
          <w:szCs w:val="20"/>
        </w:rPr>
        <w:tab/>
        <w:t xml:space="preserve">(b) </w:t>
      </w:r>
      <w:r w:rsidRPr="00761307">
        <w:rPr>
          <w:sz w:val="20"/>
          <w:szCs w:val="20"/>
        </w:rPr>
        <w:t>whether the retention reasons are present in the circumstances and, if so, whether orders as to confidentiality or other measures can provide adequate protection of the particular interests at risk; and</w:t>
      </w:r>
    </w:p>
    <w:p w:rsidR="008A7CF6" w:rsidRPr="00761307" w:rsidRDefault="008A7CF6" w:rsidP="008A7CF6">
      <w:pPr>
        <w:ind w:left="720"/>
        <w:jc w:val="both"/>
        <w:rPr>
          <w:sz w:val="20"/>
          <w:szCs w:val="20"/>
        </w:rPr>
      </w:pPr>
      <w:r w:rsidRPr="00761307">
        <w:rPr>
          <w:sz w:val="20"/>
          <w:szCs w:val="20"/>
        </w:rPr>
        <w:tab/>
      </w:r>
    </w:p>
    <w:p w:rsidR="008A7CF6" w:rsidRPr="00761307" w:rsidRDefault="008A7CF6" w:rsidP="008A7CF6">
      <w:pPr>
        <w:ind w:left="720" w:firstLine="720"/>
        <w:jc w:val="both"/>
        <w:rPr>
          <w:sz w:val="20"/>
          <w:szCs w:val="20"/>
        </w:rPr>
      </w:pPr>
      <w:r>
        <w:rPr>
          <w:sz w:val="20"/>
          <w:szCs w:val="20"/>
        </w:rPr>
        <w:t xml:space="preserve">(c) </w:t>
      </w:r>
      <w:r w:rsidRPr="00761307">
        <w:rPr>
          <w:sz w:val="20"/>
          <w:szCs w:val="20"/>
        </w:rPr>
        <w:t>the ability of the Tribunal to take the retained matter into account in accordance with the Tribunal’s Rules of Procedure.</w:t>
      </w:r>
    </w:p>
    <w:p w:rsidR="008A7CF6" w:rsidRPr="00761307" w:rsidRDefault="008A7CF6" w:rsidP="008A7CF6">
      <w:pPr>
        <w:ind w:left="720"/>
        <w:jc w:val="both"/>
        <w:rPr>
          <w:sz w:val="20"/>
          <w:szCs w:val="20"/>
        </w:rPr>
      </w:pPr>
    </w:p>
    <w:p w:rsidR="008A7CF6" w:rsidRDefault="008A7CF6" w:rsidP="008A7CF6">
      <w:pPr>
        <w:ind w:left="720"/>
        <w:jc w:val="both"/>
        <w:rPr>
          <w:sz w:val="20"/>
          <w:szCs w:val="20"/>
        </w:rPr>
      </w:pPr>
      <w:r w:rsidRPr="00761307">
        <w:rPr>
          <w:sz w:val="20"/>
          <w:szCs w:val="20"/>
        </w:rPr>
        <w:t>In dealing with issues of confidentiality</w:t>
      </w:r>
      <w:r w:rsidR="001D6537">
        <w:rPr>
          <w:sz w:val="20"/>
          <w:szCs w:val="20"/>
        </w:rPr>
        <w:t>, the Judge</w:t>
      </w:r>
      <w:r>
        <w:rPr>
          <w:sz w:val="20"/>
          <w:szCs w:val="20"/>
        </w:rPr>
        <w:t xml:space="preserve"> will</w:t>
      </w:r>
      <w:r w:rsidRPr="00761307">
        <w:rPr>
          <w:sz w:val="20"/>
          <w:szCs w:val="20"/>
        </w:rPr>
        <w:t xml:space="preserve"> take account of the significance for the administration of justice of the requirements </w:t>
      </w:r>
      <w:r w:rsidR="001D6537">
        <w:rPr>
          <w:sz w:val="20"/>
          <w:szCs w:val="20"/>
        </w:rPr>
        <w:t>of transparency and openness</w:t>
      </w:r>
      <w:r w:rsidRPr="00761307">
        <w:rPr>
          <w:sz w:val="20"/>
          <w:szCs w:val="20"/>
        </w:rPr>
        <w:t xml:space="preserve">.   </w:t>
      </w:r>
    </w:p>
    <w:p w:rsidR="006C2644" w:rsidRDefault="006C2644" w:rsidP="008A7CF6">
      <w:pPr>
        <w:ind w:left="720"/>
        <w:jc w:val="both"/>
        <w:rPr>
          <w:sz w:val="20"/>
          <w:szCs w:val="20"/>
        </w:rPr>
      </w:pPr>
    </w:p>
    <w:p w:rsidR="006C2644" w:rsidRDefault="006C2644" w:rsidP="006C2644">
      <w:pPr>
        <w:jc w:val="both"/>
        <w:rPr>
          <w:sz w:val="20"/>
          <w:szCs w:val="20"/>
          <w:u w:val="single"/>
        </w:rPr>
      </w:pPr>
      <w:r>
        <w:rPr>
          <w:sz w:val="20"/>
          <w:szCs w:val="20"/>
        </w:rPr>
        <w:t xml:space="preserve">10. </w:t>
      </w:r>
      <w:r>
        <w:rPr>
          <w:sz w:val="20"/>
          <w:szCs w:val="20"/>
          <w:u w:val="single"/>
        </w:rPr>
        <w:t>Paginated Bundle of Documents</w:t>
      </w:r>
    </w:p>
    <w:p w:rsidR="006C2644" w:rsidRDefault="006C2644" w:rsidP="006C2644">
      <w:pPr>
        <w:jc w:val="both"/>
        <w:rPr>
          <w:sz w:val="20"/>
          <w:szCs w:val="20"/>
          <w:u w:val="single"/>
        </w:rPr>
      </w:pPr>
    </w:p>
    <w:p w:rsidR="006C2644" w:rsidRDefault="006C2644" w:rsidP="006C2644">
      <w:pPr>
        <w:jc w:val="both"/>
        <w:rPr>
          <w:sz w:val="20"/>
          <w:szCs w:val="20"/>
        </w:rPr>
      </w:pPr>
      <w:r>
        <w:rPr>
          <w:sz w:val="20"/>
          <w:szCs w:val="20"/>
        </w:rPr>
        <w:t xml:space="preserve">                </w:t>
      </w:r>
      <w:proofErr w:type="gramStart"/>
      <w:r w:rsidRPr="00617D44">
        <w:rPr>
          <w:sz w:val="20"/>
          <w:szCs w:val="20"/>
        </w:rPr>
        <w:t>In the event that</w:t>
      </w:r>
      <w:proofErr w:type="gramEnd"/>
      <w:r w:rsidRPr="00617D44">
        <w:rPr>
          <w:sz w:val="20"/>
          <w:szCs w:val="20"/>
        </w:rPr>
        <w:t xml:space="preserve"> either party intends to refer to any document referenced and, as such, already </w:t>
      </w:r>
      <w:r>
        <w:rPr>
          <w:sz w:val="20"/>
          <w:szCs w:val="20"/>
        </w:rPr>
        <w:t xml:space="preserve">  </w:t>
      </w:r>
    </w:p>
    <w:p w:rsidR="004B4A7D" w:rsidRDefault="006C2644" w:rsidP="006C2644">
      <w:pPr>
        <w:jc w:val="both"/>
        <w:rPr>
          <w:sz w:val="20"/>
          <w:szCs w:val="20"/>
        </w:rPr>
      </w:pPr>
      <w:r>
        <w:rPr>
          <w:sz w:val="20"/>
          <w:szCs w:val="20"/>
        </w:rPr>
        <w:t xml:space="preserve">                </w:t>
      </w:r>
      <w:r w:rsidRPr="00617D44">
        <w:rPr>
          <w:sz w:val="20"/>
          <w:szCs w:val="20"/>
        </w:rPr>
        <w:t>admitted into evidence during the entire course of these proceedings</w:t>
      </w:r>
      <w:r w:rsidR="004B4A7D">
        <w:rPr>
          <w:sz w:val="20"/>
          <w:szCs w:val="20"/>
        </w:rPr>
        <w:t xml:space="preserve"> without objection</w:t>
      </w:r>
      <w:r w:rsidRPr="00617D44">
        <w:rPr>
          <w:sz w:val="20"/>
          <w:szCs w:val="20"/>
        </w:rPr>
        <w:t xml:space="preserve"> </w:t>
      </w:r>
      <w:r w:rsidR="004B4A7D">
        <w:rPr>
          <w:sz w:val="20"/>
          <w:szCs w:val="20"/>
        </w:rPr>
        <w:t xml:space="preserve">by  </w:t>
      </w:r>
    </w:p>
    <w:p w:rsidR="002D5017" w:rsidRDefault="004B4A7D" w:rsidP="006C2644">
      <w:pPr>
        <w:jc w:val="both"/>
        <w:rPr>
          <w:sz w:val="20"/>
          <w:szCs w:val="20"/>
        </w:rPr>
      </w:pPr>
      <w:r>
        <w:rPr>
          <w:sz w:val="20"/>
          <w:szCs w:val="20"/>
        </w:rPr>
        <w:t xml:space="preserve">                being </w:t>
      </w:r>
      <w:r w:rsidR="006C2644" w:rsidRPr="00617D44">
        <w:rPr>
          <w:sz w:val="20"/>
          <w:szCs w:val="20"/>
        </w:rPr>
        <w:t>unchallenged on</w:t>
      </w:r>
      <w:r>
        <w:rPr>
          <w:sz w:val="20"/>
          <w:szCs w:val="20"/>
        </w:rPr>
        <w:t xml:space="preserve"> </w:t>
      </w:r>
      <w:r w:rsidR="006C2644" w:rsidRPr="00617D44">
        <w:rPr>
          <w:sz w:val="20"/>
          <w:szCs w:val="20"/>
        </w:rPr>
        <w:t xml:space="preserve">relevancy and/or authenticity grounds, that party shall submit, by 0:00 </w:t>
      </w:r>
    </w:p>
    <w:p w:rsidR="006C2644" w:rsidRPr="002D5017" w:rsidRDefault="002D5017" w:rsidP="006C2644">
      <w:pPr>
        <w:jc w:val="both"/>
        <w:rPr>
          <w:sz w:val="20"/>
          <w:szCs w:val="20"/>
        </w:rPr>
      </w:pPr>
      <w:r>
        <w:rPr>
          <w:sz w:val="20"/>
          <w:szCs w:val="20"/>
        </w:rPr>
        <w:t xml:space="preserve">                </w:t>
      </w:r>
      <w:r w:rsidR="006C2644" w:rsidRPr="00617D44">
        <w:rPr>
          <w:sz w:val="20"/>
          <w:szCs w:val="20"/>
        </w:rPr>
        <w:t xml:space="preserve">p.m. on Tuesday, 0 </w:t>
      </w:r>
      <w:bookmarkStart w:id="22" w:name="_GoBack"/>
      <w:bookmarkEnd w:id="22"/>
      <w:r w:rsidR="006C2644" w:rsidRPr="00617D44">
        <w:rPr>
          <w:sz w:val="20"/>
          <w:szCs w:val="20"/>
        </w:rPr>
        <w:t>May 2020, a paginated bundle of these document</w:t>
      </w:r>
      <w:r w:rsidR="006C2644">
        <w:rPr>
          <w:sz w:val="20"/>
          <w:szCs w:val="20"/>
        </w:rPr>
        <w:t>s.</w:t>
      </w:r>
    </w:p>
    <w:p w:rsidR="006C2644" w:rsidRDefault="006C2644" w:rsidP="006C2644">
      <w:pPr>
        <w:ind w:left="720"/>
        <w:jc w:val="both"/>
        <w:rPr>
          <w:sz w:val="20"/>
          <w:szCs w:val="20"/>
        </w:rPr>
      </w:pPr>
    </w:p>
    <w:p w:rsidR="006C2644" w:rsidRPr="00761307" w:rsidRDefault="006C2644" w:rsidP="008A7CF6">
      <w:pPr>
        <w:ind w:left="720"/>
        <w:jc w:val="both"/>
        <w:rPr>
          <w:sz w:val="20"/>
          <w:szCs w:val="20"/>
        </w:rPr>
      </w:pPr>
    </w:p>
    <w:p w:rsidR="008A7CF6" w:rsidRPr="00761307" w:rsidRDefault="008A7CF6" w:rsidP="008A7CF6">
      <w:pPr>
        <w:jc w:val="both"/>
        <w:rPr>
          <w:sz w:val="20"/>
          <w:szCs w:val="20"/>
          <w:lang w:val="en-GB"/>
        </w:rPr>
      </w:pPr>
    </w:p>
    <w:p w:rsidR="008A7CF6" w:rsidRPr="00761307" w:rsidRDefault="008A7CF6" w:rsidP="008A7CF6">
      <w:pPr>
        <w:jc w:val="both"/>
        <w:rPr>
          <w:sz w:val="20"/>
          <w:szCs w:val="20"/>
          <w:lang w:val="en-GB"/>
        </w:rPr>
      </w:pPr>
    </w:p>
    <w:p w:rsidR="008A7CF6" w:rsidRDefault="008A7CF6" w:rsidP="00403FC0">
      <w:pPr>
        <w:jc w:val="both"/>
        <w:rPr>
          <w:sz w:val="20"/>
          <w:szCs w:val="20"/>
        </w:rPr>
      </w:pPr>
    </w:p>
    <w:p w:rsidR="00E1294D" w:rsidRDefault="00E1294D" w:rsidP="00403FC0">
      <w:pPr>
        <w:jc w:val="both"/>
        <w:rPr>
          <w:sz w:val="20"/>
          <w:szCs w:val="20"/>
        </w:rPr>
      </w:pPr>
    </w:p>
    <w:p w:rsidR="00E1294D" w:rsidRDefault="00E1294D" w:rsidP="00403FC0">
      <w:pPr>
        <w:jc w:val="both"/>
        <w:rPr>
          <w:sz w:val="20"/>
          <w:szCs w:val="20"/>
        </w:rPr>
      </w:pPr>
    </w:p>
    <w:p w:rsidR="00E1294D" w:rsidRDefault="00E1294D" w:rsidP="00403FC0">
      <w:pPr>
        <w:jc w:val="both"/>
        <w:rPr>
          <w:sz w:val="20"/>
          <w:szCs w:val="20"/>
        </w:rPr>
      </w:pPr>
    </w:p>
    <w:p w:rsidR="00E1294D" w:rsidRDefault="00E1294D" w:rsidP="00403FC0">
      <w:pPr>
        <w:jc w:val="both"/>
        <w:rPr>
          <w:sz w:val="20"/>
          <w:szCs w:val="20"/>
        </w:rPr>
      </w:pPr>
    </w:p>
    <w:p w:rsidR="00E1294D" w:rsidRDefault="00E1294D" w:rsidP="00403FC0">
      <w:pPr>
        <w:jc w:val="both"/>
        <w:rPr>
          <w:sz w:val="20"/>
          <w:szCs w:val="20"/>
        </w:rPr>
      </w:pPr>
    </w:p>
    <w:p w:rsidR="00E1294D" w:rsidRDefault="00E1294D" w:rsidP="00403FC0">
      <w:pPr>
        <w:jc w:val="both"/>
        <w:rPr>
          <w:sz w:val="20"/>
          <w:szCs w:val="20"/>
        </w:rPr>
      </w:pPr>
    </w:p>
    <w:p w:rsidR="00E1294D" w:rsidRDefault="00E1294D" w:rsidP="00403FC0">
      <w:pPr>
        <w:jc w:val="both"/>
        <w:rPr>
          <w:sz w:val="20"/>
          <w:szCs w:val="20"/>
        </w:rPr>
      </w:pPr>
    </w:p>
    <w:p w:rsidR="00E1294D" w:rsidRDefault="00E1294D" w:rsidP="00403FC0">
      <w:pPr>
        <w:jc w:val="both"/>
        <w:rPr>
          <w:sz w:val="20"/>
          <w:szCs w:val="20"/>
        </w:rPr>
      </w:pPr>
    </w:p>
    <w:p w:rsidR="00E1294D" w:rsidRDefault="00E1294D" w:rsidP="00403FC0">
      <w:pPr>
        <w:jc w:val="both"/>
        <w:rPr>
          <w:sz w:val="20"/>
          <w:szCs w:val="20"/>
        </w:rPr>
      </w:pPr>
    </w:p>
    <w:p w:rsidR="00E1294D" w:rsidRDefault="00E1294D" w:rsidP="00403FC0">
      <w:pPr>
        <w:jc w:val="both"/>
        <w:rPr>
          <w:sz w:val="20"/>
          <w:szCs w:val="20"/>
        </w:rPr>
      </w:pPr>
    </w:p>
    <w:p w:rsidR="00E1294D" w:rsidRDefault="00E1294D" w:rsidP="00403FC0">
      <w:pPr>
        <w:jc w:val="both"/>
        <w:rPr>
          <w:sz w:val="20"/>
          <w:szCs w:val="20"/>
        </w:rPr>
      </w:pPr>
    </w:p>
    <w:p w:rsidR="00E1294D" w:rsidRDefault="00E1294D" w:rsidP="00403FC0">
      <w:pPr>
        <w:jc w:val="both"/>
        <w:rPr>
          <w:sz w:val="20"/>
          <w:szCs w:val="20"/>
        </w:rPr>
      </w:pPr>
    </w:p>
    <w:p w:rsidR="00E1294D" w:rsidRDefault="00E1294D" w:rsidP="00403FC0">
      <w:pPr>
        <w:jc w:val="both"/>
        <w:rPr>
          <w:sz w:val="20"/>
          <w:szCs w:val="20"/>
        </w:rPr>
      </w:pPr>
    </w:p>
    <w:p w:rsidR="00E1294D" w:rsidRDefault="00E1294D" w:rsidP="00403FC0">
      <w:pPr>
        <w:jc w:val="both"/>
        <w:rPr>
          <w:sz w:val="20"/>
          <w:szCs w:val="20"/>
        </w:rPr>
      </w:pPr>
    </w:p>
    <w:p w:rsidR="00E1294D" w:rsidRDefault="00E1294D" w:rsidP="00403FC0">
      <w:pPr>
        <w:jc w:val="both"/>
        <w:rPr>
          <w:sz w:val="20"/>
          <w:szCs w:val="20"/>
        </w:rPr>
      </w:pPr>
    </w:p>
    <w:p w:rsidR="00E1294D" w:rsidRDefault="00E1294D" w:rsidP="00403FC0">
      <w:pPr>
        <w:jc w:val="both"/>
        <w:rPr>
          <w:sz w:val="20"/>
          <w:szCs w:val="20"/>
        </w:rPr>
      </w:pPr>
    </w:p>
    <w:p w:rsidR="00E1294D" w:rsidRDefault="00E1294D" w:rsidP="00403FC0">
      <w:pPr>
        <w:jc w:val="both"/>
        <w:rPr>
          <w:sz w:val="20"/>
          <w:szCs w:val="20"/>
        </w:rPr>
      </w:pPr>
    </w:p>
    <w:p w:rsidR="00475C4E" w:rsidRDefault="00475C4E" w:rsidP="00403FC0">
      <w:pPr>
        <w:jc w:val="both"/>
        <w:rPr>
          <w:sz w:val="20"/>
          <w:szCs w:val="20"/>
        </w:rPr>
      </w:pPr>
    </w:p>
    <w:p w:rsidR="00475C4E" w:rsidRDefault="00475C4E" w:rsidP="00403FC0">
      <w:pPr>
        <w:jc w:val="both"/>
        <w:rPr>
          <w:sz w:val="20"/>
          <w:szCs w:val="20"/>
        </w:rPr>
      </w:pPr>
    </w:p>
    <w:p w:rsidR="00475C4E" w:rsidRDefault="00475C4E" w:rsidP="00403FC0">
      <w:pPr>
        <w:jc w:val="both"/>
        <w:rPr>
          <w:sz w:val="20"/>
          <w:szCs w:val="20"/>
        </w:rPr>
      </w:pPr>
    </w:p>
    <w:p w:rsidR="00475C4E" w:rsidRDefault="00475C4E" w:rsidP="00403FC0">
      <w:pPr>
        <w:jc w:val="both"/>
        <w:rPr>
          <w:sz w:val="20"/>
          <w:szCs w:val="20"/>
        </w:rPr>
      </w:pPr>
    </w:p>
    <w:p w:rsidR="00475C4E" w:rsidRDefault="00475C4E" w:rsidP="00403FC0">
      <w:pPr>
        <w:jc w:val="both"/>
        <w:rPr>
          <w:sz w:val="20"/>
          <w:szCs w:val="20"/>
        </w:rPr>
      </w:pPr>
    </w:p>
    <w:p w:rsidR="00475C4E" w:rsidRDefault="00475C4E" w:rsidP="00403FC0">
      <w:pPr>
        <w:jc w:val="both"/>
        <w:rPr>
          <w:sz w:val="20"/>
          <w:szCs w:val="20"/>
        </w:rPr>
      </w:pPr>
    </w:p>
    <w:p w:rsidR="00475C4E" w:rsidRDefault="00475C4E" w:rsidP="00403FC0">
      <w:pPr>
        <w:jc w:val="both"/>
        <w:rPr>
          <w:sz w:val="20"/>
          <w:szCs w:val="20"/>
        </w:rPr>
      </w:pPr>
    </w:p>
    <w:p w:rsidR="00475C4E" w:rsidRDefault="00475C4E" w:rsidP="00403FC0">
      <w:pPr>
        <w:jc w:val="both"/>
        <w:rPr>
          <w:sz w:val="20"/>
          <w:szCs w:val="20"/>
        </w:rPr>
      </w:pPr>
    </w:p>
    <w:p w:rsidR="00475C4E" w:rsidRDefault="00475C4E" w:rsidP="00403FC0">
      <w:pPr>
        <w:jc w:val="both"/>
        <w:rPr>
          <w:sz w:val="20"/>
          <w:szCs w:val="20"/>
        </w:rPr>
      </w:pPr>
    </w:p>
    <w:p w:rsidR="00475C4E" w:rsidRDefault="00475C4E" w:rsidP="00403FC0">
      <w:pPr>
        <w:jc w:val="both"/>
        <w:rPr>
          <w:sz w:val="20"/>
          <w:szCs w:val="20"/>
        </w:rPr>
      </w:pPr>
    </w:p>
    <w:p w:rsidR="00475C4E" w:rsidRDefault="00475C4E" w:rsidP="00403FC0">
      <w:pPr>
        <w:jc w:val="both"/>
        <w:rPr>
          <w:sz w:val="20"/>
          <w:szCs w:val="20"/>
        </w:rPr>
      </w:pPr>
    </w:p>
    <w:p w:rsidR="00475C4E" w:rsidRDefault="00475C4E" w:rsidP="00403FC0">
      <w:pPr>
        <w:jc w:val="both"/>
        <w:rPr>
          <w:sz w:val="20"/>
          <w:szCs w:val="20"/>
        </w:rPr>
      </w:pPr>
    </w:p>
    <w:p w:rsidR="00475C4E" w:rsidRDefault="00475C4E" w:rsidP="00403FC0">
      <w:pPr>
        <w:jc w:val="both"/>
        <w:rPr>
          <w:sz w:val="20"/>
          <w:szCs w:val="20"/>
        </w:rPr>
      </w:pPr>
    </w:p>
    <w:p w:rsidR="00475C4E" w:rsidRDefault="00475C4E" w:rsidP="00403FC0">
      <w:pPr>
        <w:jc w:val="both"/>
        <w:rPr>
          <w:sz w:val="20"/>
          <w:szCs w:val="20"/>
        </w:rPr>
      </w:pPr>
    </w:p>
    <w:p w:rsidR="00475C4E" w:rsidRDefault="00475C4E" w:rsidP="00403FC0">
      <w:pPr>
        <w:jc w:val="both"/>
        <w:rPr>
          <w:sz w:val="20"/>
          <w:szCs w:val="20"/>
        </w:rPr>
      </w:pPr>
    </w:p>
    <w:p w:rsidR="00475C4E" w:rsidRDefault="00475C4E" w:rsidP="00475C4E">
      <w:pPr>
        <w:jc w:val="both"/>
        <w:rPr>
          <w:sz w:val="20"/>
          <w:szCs w:val="20"/>
        </w:rPr>
      </w:pPr>
    </w:p>
    <w:p w:rsidR="005306D0" w:rsidRDefault="005306D0" w:rsidP="00475C4E">
      <w:pPr>
        <w:jc w:val="center"/>
        <w:rPr>
          <w:sz w:val="20"/>
          <w:szCs w:val="20"/>
        </w:rPr>
      </w:pPr>
    </w:p>
    <w:p w:rsidR="005306D0" w:rsidRDefault="005306D0" w:rsidP="00475C4E">
      <w:pPr>
        <w:jc w:val="center"/>
        <w:rPr>
          <w:sz w:val="20"/>
          <w:szCs w:val="20"/>
        </w:rPr>
      </w:pPr>
    </w:p>
    <w:p w:rsidR="00475C4E" w:rsidRDefault="00475C4E" w:rsidP="00475C4E">
      <w:pPr>
        <w:jc w:val="center"/>
        <w:rPr>
          <w:sz w:val="20"/>
          <w:szCs w:val="20"/>
        </w:rPr>
      </w:pPr>
      <w:r>
        <w:rPr>
          <w:sz w:val="20"/>
          <w:szCs w:val="20"/>
        </w:rPr>
        <w:t xml:space="preserve">*If any provision of this directive may conflict with the UNDT </w:t>
      </w:r>
      <w:r w:rsidR="007532F6">
        <w:rPr>
          <w:sz w:val="20"/>
          <w:szCs w:val="20"/>
        </w:rPr>
        <w:t xml:space="preserve">Statute or </w:t>
      </w:r>
      <w:r>
        <w:rPr>
          <w:sz w:val="20"/>
          <w:szCs w:val="20"/>
        </w:rPr>
        <w:t>Rules of Procedure, the latter takes precedence and will apply.</w:t>
      </w:r>
    </w:p>
    <w:p w:rsidR="00475C4E" w:rsidRPr="00761307" w:rsidRDefault="00475C4E" w:rsidP="00403FC0">
      <w:pPr>
        <w:jc w:val="both"/>
        <w:rPr>
          <w:sz w:val="20"/>
          <w:szCs w:val="20"/>
        </w:rPr>
        <w:sectPr w:rsidR="00475C4E" w:rsidRPr="00761307" w:rsidSect="00D62D43">
          <w:headerReference w:type="default" r:id="rId9"/>
          <w:footerReference w:type="default" r:id="rId10"/>
          <w:footerReference w:type="first" r:id="rId11"/>
          <w:pgSz w:w="12240" w:h="15840" w:code="1"/>
          <w:pgMar w:top="1440" w:right="1987" w:bottom="1440" w:left="1987" w:header="720" w:footer="720" w:gutter="0"/>
          <w:pgNumType w:start="1"/>
          <w:cols w:space="720"/>
          <w:titlePg/>
          <w:docGrid w:linePitch="360"/>
        </w:sectPr>
      </w:pPr>
    </w:p>
    <w:p w:rsidR="006C442F" w:rsidRDefault="006C442F" w:rsidP="000C16D5">
      <w:pPr>
        <w:jc w:val="both"/>
        <w:rPr>
          <w:sz w:val="20"/>
          <w:szCs w:val="20"/>
        </w:rPr>
      </w:pPr>
    </w:p>
    <w:sectPr w:rsidR="006C442F" w:rsidSect="00D62D43">
      <w:headerReference w:type="first" r:id="rId12"/>
      <w:pgSz w:w="12240" w:h="15840" w:code="1"/>
      <w:pgMar w:top="1440" w:right="1987" w:bottom="1267" w:left="198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4F3C" w:rsidRDefault="00BE4F3C" w:rsidP="002B6E50">
      <w:r>
        <w:separator/>
      </w:r>
    </w:p>
  </w:endnote>
  <w:endnote w:type="continuationSeparator" w:id="0">
    <w:p w:rsidR="00BE4F3C" w:rsidRDefault="00BE4F3C" w:rsidP="002B6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PP">
    <w:altName w:val="Times New Roman"/>
    <w:charset w:val="00"/>
    <w:family w:val="auto"/>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442F" w:rsidRPr="00F9400A" w:rsidRDefault="006C442F" w:rsidP="00D62D43">
    <w:pPr>
      <w:pStyle w:val="Footer"/>
      <w:jc w:val="center"/>
    </w:pPr>
    <w:r w:rsidRPr="00F9400A">
      <w:t xml:space="preserve">Page </w:t>
    </w:r>
    <w:r w:rsidRPr="00F9400A">
      <w:fldChar w:fldCharType="begin"/>
    </w:r>
    <w:r w:rsidRPr="00F9400A">
      <w:instrText xml:space="preserve"> PAGE </w:instrText>
    </w:r>
    <w:r w:rsidRPr="00F9400A">
      <w:fldChar w:fldCharType="separate"/>
    </w:r>
    <w:r w:rsidR="00B270C8">
      <w:rPr>
        <w:noProof/>
      </w:rPr>
      <w:t>11</w:t>
    </w:r>
    <w:r w:rsidRPr="00F9400A">
      <w:fldChar w:fldCharType="end"/>
    </w:r>
    <w:r w:rsidRPr="00F9400A">
      <w:t xml:space="preserve"> of </w:t>
    </w:r>
    <w:fldSimple w:instr=" NUMPAGES ">
      <w:r w:rsidR="00B270C8">
        <w:rPr>
          <w:noProof/>
        </w:rPr>
        <w:t>11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442F" w:rsidRPr="00F9400A" w:rsidRDefault="006C442F" w:rsidP="00D62D43">
    <w:pPr>
      <w:pStyle w:val="Footer"/>
      <w:jc w:val="center"/>
    </w:pPr>
    <w:r w:rsidRPr="00F9400A">
      <w:t xml:space="preserve">Page </w:t>
    </w:r>
    <w:r w:rsidRPr="00F9400A">
      <w:fldChar w:fldCharType="begin"/>
    </w:r>
    <w:r w:rsidRPr="00F9400A">
      <w:instrText xml:space="preserve"> PAGE </w:instrText>
    </w:r>
    <w:r w:rsidRPr="00F9400A">
      <w:fldChar w:fldCharType="separate"/>
    </w:r>
    <w:r w:rsidR="007532F6">
      <w:rPr>
        <w:noProof/>
      </w:rPr>
      <w:t>1</w:t>
    </w:r>
    <w:r w:rsidRPr="00F9400A">
      <w:fldChar w:fldCharType="end"/>
    </w:r>
    <w:r w:rsidRPr="00F9400A">
      <w:t xml:space="preserve"> of </w:t>
    </w:r>
    <w:fldSimple w:instr=" NUMPAGES ">
      <w:r w:rsidR="007532F6">
        <w:rPr>
          <w:noProof/>
        </w:rPr>
        <w:t>11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4F3C" w:rsidRDefault="00BE4F3C" w:rsidP="002B6E50">
      <w:r>
        <w:separator/>
      </w:r>
    </w:p>
  </w:footnote>
  <w:footnote w:type="continuationSeparator" w:id="0">
    <w:p w:rsidR="00BE4F3C" w:rsidRDefault="00BE4F3C" w:rsidP="002B6E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442F" w:rsidRDefault="006C442F" w:rsidP="00D62D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620" w:type="dxa"/>
      <w:tblInd w:w="-792" w:type="dxa"/>
      <w:tblLook w:val="01E0" w:firstRow="1" w:lastRow="1" w:firstColumn="1" w:lastColumn="1" w:noHBand="0" w:noVBand="0"/>
    </w:tblPr>
    <w:tblGrid>
      <w:gridCol w:w="2520"/>
      <w:gridCol w:w="4320"/>
      <w:gridCol w:w="3780"/>
    </w:tblGrid>
    <w:tr w:rsidR="006C442F" w:rsidRPr="00D2273E" w:rsidTr="00D62D43">
      <w:tc>
        <w:tcPr>
          <w:tcW w:w="2520" w:type="dxa"/>
          <w:shd w:val="clear" w:color="auto" w:fill="auto"/>
          <w:vAlign w:val="center"/>
        </w:tcPr>
        <w:p w:rsidR="006C442F" w:rsidRPr="00D2273E" w:rsidRDefault="006C442F" w:rsidP="00D62D43">
          <w:pPr>
            <w:spacing w:before="60" w:after="60"/>
            <w:rPr>
              <w:sz w:val="22"/>
              <w:szCs w:val="22"/>
            </w:rPr>
          </w:pPr>
        </w:p>
      </w:tc>
      <w:tc>
        <w:tcPr>
          <w:tcW w:w="4320" w:type="dxa"/>
          <w:shd w:val="clear" w:color="auto" w:fill="auto"/>
          <w:vAlign w:val="center"/>
        </w:tcPr>
        <w:p w:rsidR="006C442F" w:rsidRPr="00D2273E" w:rsidRDefault="006C442F" w:rsidP="00D62D43">
          <w:pPr>
            <w:spacing w:before="60" w:after="60"/>
            <w:jc w:val="center"/>
            <w:rPr>
              <w:sz w:val="22"/>
              <w:szCs w:val="22"/>
            </w:rPr>
          </w:pPr>
        </w:p>
      </w:tc>
      <w:tc>
        <w:tcPr>
          <w:tcW w:w="3780" w:type="dxa"/>
          <w:shd w:val="clear" w:color="auto" w:fill="auto"/>
          <w:vAlign w:val="center"/>
        </w:tcPr>
        <w:p w:rsidR="006C442F" w:rsidRPr="00D2273E" w:rsidRDefault="006C442F" w:rsidP="00D62D43">
          <w:pPr>
            <w:spacing w:before="60" w:after="60"/>
            <w:ind w:left="-108" w:right="-108"/>
            <w:rPr>
              <w:sz w:val="22"/>
              <w:szCs w:val="22"/>
            </w:rPr>
          </w:pPr>
          <w:r w:rsidRPr="00D2273E">
            <w:rPr>
              <w:sz w:val="22"/>
              <w:szCs w:val="22"/>
            </w:rPr>
            <w:t>Case No. {</w:t>
          </w:r>
          <w:r w:rsidRPr="00D2273E">
            <w:rPr>
              <w:sz w:val="22"/>
              <w:szCs w:val="22"/>
              <w:highlight w:val="yellow"/>
            </w:rPr>
            <w:t>insert number</w:t>
          </w:r>
          <w:r w:rsidRPr="00D2273E">
            <w:rPr>
              <w:sz w:val="22"/>
              <w:szCs w:val="22"/>
            </w:rPr>
            <w:t>}</w:t>
          </w:r>
        </w:p>
      </w:tc>
    </w:tr>
    <w:tr w:rsidR="006C442F" w:rsidRPr="00D2273E" w:rsidTr="00D62D43">
      <w:tc>
        <w:tcPr>
          <w:tcW w:w="2520" w:type="dxa"/>
          <w:shd w:val="clear" w:color="auto" w:fill="auto"/>
          <w:vAlign w:val="center"/>
        </w:tcPr>
        <w:p w:rsidR="006C442F" w:rsidRPr="00D2273E" w:rsidRDefault="006C442F" w:rsidP="00D62D43">
          <w:pPr>
            <w:spacing w:before="60" w:after="60"/>
            <w:rPr>
              <w:sz w:val="22"/>
              <w:szCs w:val="22"/>
            </w:rPr>
          </w:pPr>
        </w:p>
      </w:tc>
      <w:tc>
        <w:tcPr>
          <w:tcW w:w="4320" w:type="dxa"/>
          <w:shd w:val="clear" w:color="auto" w:fill="auto"/>
          <w:vAlign w:val="center"/>
        </w:tcPr>
        <w:p w:rsidR="006C442F" w:rsidRPr="00D2273E" w:rsidRDefault="006C442F" w:rsidP="00D62D43">
          <w:pPr>
            <w:spacing w:before="60" w:after="60"/>
            <w:jc w:val="center"/>
            <w:rPr>
              <w:sz w:val="22"/>
              <w:szCs w:val="22"/>
            </w:rPr>
          </w:pPr>
        </w:p>
      </w:tc>
      <w:tc>
        <w:tcPr>
          <w:tcW w:w="3780" w:type="dxa"/>
          <w:shd w:val="clear" w:color="auto" w:fill="auto"/>
          <w:vAlign w:val="center"/>
        </w:tcPr>
        <w:p w:rsidR="006C442F" w:rsidRPr="00D2273E" w:rsidRDefault="006C442F" w:rsidP="00D62D43">
          <w:pPr>
            <w:spacing w:before="60" w:after="60"/>
            <w:ind w:left="-108" w:right="-108"/>
            <w:rPr>
              <w:sz w:val="22"/>
              <w:szCs w:val="22"/>
            </w:rPr>
          </w:pPr>
          <w:r w:rsidRPr="00D2273E">
            <w:rPr>
              <w:sz w:val="22"/>
              <w:szCs w:val="22"/>
            </w:rPr>
            <w:t>Order No. {</w:t>
          </w:r>
          <w:r w:rsidRPr="00D2273E">
            <w:rPr>
              <w:sz w:val="22"/>
              <w:szCs w:val="22"/>
              <w:highlight w:val="yellow"/>
            </w:rPr>
            <w:t>insert number</w:t>
          </w:r>
          <w:r w:rsidRPr="00D2273E">
            <w:rPr>
              <w:sz w:val="22"/>
              <w:szCs w:val="22"/>
            </w:rPr>
            <w:t>}</w:t>
          </w:r>
        </w:p>
      </w:tc>
    </w:tr>
  </w:tbl>
  <w:p w:rsidR="006C442F" w:rsidRDefault="006C44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EB671C"/>
    <w:multiLevelType w:val="hybridMultilevel"/>
    <w:tmpl w:val="C28035CE"/>
    <w:lvl w:ilvl="0" w:tplc="571641E0">
      <w:start w:val="2"/>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3DAC4091"/>
    <w:multiLevelType w:val="hybridMultilevel"/>
    <w:tmpl w:val="A620A238"/>
    <w:lvl w:ilvl="0" w:tplc="4112C246">
      <w:start w:val="4"/>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53250BA7"/>
    <w:multiLevelType w:val="hybridMultilevel"/>
    <w:tmpl w:val="D18EB7BC"/>
    <w:lvl w:ilvl="0" w:tplc="7D70BAB8">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5D542B80"/>
    <w:multiLevelType w:val="multilevel"/>
    <w:tmpl w:val="63A2CFE2"/>
    <w:lvl w:ilvl="0">
      <w:start w:val="1"/>
      <w:numFmt w:val="upperRoman"/>
      <w:pStyle w:val="Heading1"/>
      <w:suff w:val="space"/>
      <w:lvlText w:val="%1.  "/>
      <w:lvlJc w:val="left"/>
      <w:pPr>
        <w:ind w:left="0" w:firstLine="0"/>
      </w:pPr>
      <w:rPr>
        <w:u w:val="none"/>
      </w:rPr>
    </w:lvl>
    <w:lvl w:ilvl="1">
      <w:start w:val="1"/>
      <w:numFmt w:val="upperLetter"/>
      <w:pStyle w:val="Heading2"/>
      <w:suff w:val="space"/>
      <w:lvlText w:val="%2.  "/>
      <w:lvlJc w:val="left"/>
      <w:pPr>
        <w:ind w:left="0" w:firstLine="0"/>
      </w:pPr>
      <w:rPr>
        <w:b/>
        <w:i w:val="0"/>
        <w:u w:val="none"/>
      </w:rPr>
    </w:lvl>
    <w:lvl w:ilvl="2">
      <w:start w:val="1"/>
      <w:numFmt w:val="decimal"/>
      <w:pStyle w:val="Heading3"/>
      <w:suff w:val="space"/>
      <w:lvlText w:val="%3.  "/>
      <w:lvlJc w:val="left"/>
      <w:pPr>
        <w:ind w:left="270" w:firstLine="0"/>
      </w:pPr>
      <w:rPr>
        <w:b w:val="0"/>
        <w:u w:val="none"/>
      </w:rPr>
    </w:lvl>
    <w:lvl w:ilvl="3">
      <w:start w:val="1"/>
      <w:numFmt w:val="lowerLetter"/>
      <w:pStyle w:val="Heading4"/>
      <w:suff w:val="space"/>
      <w:lvlText w:val="(%4)  "/>
      <w:lvlJc w:val="left"/>
      <w:pPr>
        <w:ind w:left="0" w:firstLine="0"/>
      </w:pPr>
      <w:rPr>
        <w:b w:val="0"/>
        <w:i w:val="0"/>
        <w:u w:val="none"/>
      </w:rPr>
    </w:lvl>
    <w:lvl w:ilvl="4">
      <w:start w:val="1"/>
      <w:numFmt w:val="lowerRoman"/>
      <w:pStyle w:val="Heading5"/>
      <w:suff w:val="space"/>
      <w:lvlText w:val="(%5)  "/>
      <w:lvlJc w:val="left"/>
      <w:pPr>
        <w:ind w:left="0" w:firstLine="851"/>
      </w:pPr>
      <w:rPr>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Heading6"/>
      <w:suff w:val="space"/>
      <w:lvlText w:val="%6.  "/>
      <w:lvlJc w:val="left"/>
      <w:pPr>
        <w:ind w:left="0" w:firstLine="1701"/>
      </w:pPr>
      <w:rPr>
        <w:u w:val="none"/>
      </w:rPr>
    </w:lvl>
    <w:lvl w:ilvl="6">
      <w:start w:val="1"/>
      <w:numFmt w:val="lowerRoman"/>
      <w:pStyle w:val="Heading7"/>
      <w:suff w:val="space"/>
      <w:lvlText w:val="%7.  "/>
      <w:lvlJc w:val="left"/>
      <w:pPr>
        <w:ind w:left="0" w:firstLine="2552"/>
      </w:pPr>
      <w:rPr>
        <w:u w:val="no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num w:numId="1">
    <w:abstractNumId w:val="3"/>
  </w:num>
  <w:num w:numId="2">
    <w:abstractNumId w:val="1"/>
  </w:num>
  <w:num w:numId="3">
    <w:abstractNumId w:val="3"/>
    <w:lvlOverride w:ilvl="0">
      <w:startOverride w:val="1"/>
    </w:lvlOverride>
    <w:lvlOverride w:ilvl="1">
      <w:startOverride w:val="1"/>
    </w:lvlOverride>
    <w:lvlOverride w:ilvl="2">
      <w:startOverride w:val="3"/>
    </w:lvlOverride>
  </w:num>
  <w:num w:numId="4">
    <w:abstractNumId w:val="0"/>
  </w:num>
  <w:num w:numId="5">
    <w:abstractNumId w:val="3"/>
    <w:lvlOverride w:ilvl="0">
      <w:startOverride w:val="1"/>
    </w:lvlOverride>
    <w:lvlOverride w:ilvl="1">
      <w:startOverride w:val="1"/>
    </w:lvlOverride>
    <w:lvlOverride w:ilvl="2">
      <w:startOverride w:val="2"/>
    </w:lvlOverride>
  </w:num>
  <w:num w:numId="6">
    <w:abstractNumId w:val="2"/>
  </w:num>
  <w:num w:numId="7">
    <w:abstractNumId w:val="3"/>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E50"/>
    <w:rsid w:val="000150F1"/>
    <w:rsid w:val="00033C39"/>
    <w:rsid w:val="00061472"/>
    <w:rsid w:val="00066275"/>
    <w:rsid w:val="000C16D5"/>
    <w:rsid w:val="000C78C7"/>
    <w:rsid w:val="000D2658"/>
    <w:rsid w:val="000D4284"/>
    <w:rsid w:val="000E7507"/>
    <w:rsid w:val="00134C3E"/>
    <w:rsid w:val="001C4C0A"/>
    <w:rsid w:val="001D6537"/>
    <w:rsid w:val="001E022A"/>
    <w:rsid w:val="00223791"/>
    <w:rsid w:val="00283256"/>
    <w:rsid w:val="00285709"/>
    <w:rsid w:val="002B6E50"/>
    <w:rsid w:val="002C74E1"/>
    <w:rsid w:val="002D5017"/>
    <w:rsid w:val="0030762A"/>
    <w:rsid w:val="00316C05"/>
    <w:rsid w:val="00391465"/>
    <w:rsid w:val="00403FC0"/>
    <w:rsid w:val="0045680E"/>
    <w:rsid w:val="00475C4E"/>
    <w:rsid w:val="004B36C5"/>
    <w:rsid w:val="004B4A7D"/>
    <w:rsid w:val="004D36C8"/>
    <w:rsid w:val="004E385F"/>
    <w:rsid w:val="004F2FFE"/>
    <w:rsid w:val="005171C5"/>
    <w:rsid w:val="0052380C"/>
    <w:rsid w:val="00526BFB"/>
    <w:rsid w:val="005306D0"/>
    <w:rsid w:val="005449BF"/>
    <w:rsid w:val="00584C81"/>
    <w:rsid w:val="005E4C9D"/>
    <w:rsid w:val="00613322"/>
    <w:rsid w:val="00617D44"/>
    <w:rsid w:val="006234B6"/>
    <w:rsid w:val="00630303"/>
    <w:rsid w:val="006315A0"/>
    <w:rsid w:val="00663937"/>
    <w:rsid w:val="006C2644"/>
    <w:rsid w:val="006C442F"/>
    <w:rsid w:val="006D27E9"/>
    <w:rsid w:val="006E760E"/>
    <w:rsid w:val="006F09C6"/>
    <w:rsid w:val="00736C34"/>
    <w:rsid w:val="00746FEA"/>
    <w:rsid w:val="0075218D"/>
    <w:rsid w:val="007532F6"/>
    <w:rsid w:val="00761307"/>
    <w:rsid w:val="0078108E"/>
    <w:rsid w:val="007C3526"/>
    <w:rsid w:val="00833549"/>
    <w:rsid w:val="00843686"/>
    <w:rsid w:val="00845059"/>
    <w:rsid w:val="008A7CF6"/>
    <w:rsid w:val="00961420"/>
    <w:rsid w:val="00966546"/>
    <w:rsid w:val="00990C63"/>
    <w:rsid w:val="009B4F83"/>
    <w:rsid w:val="009F5B60"/>
    <w:rsid w:val="00A11AFF"/>
    <w:rsid w:val="00A131A6"/>
    <w:rsid w:val="00A16314"/>
    <w:rsid w:val="00A4316E"/>
    <w:rsid w:val="00A4570D"/>
    <w:rsid w:val="00A710DC"/>
    <w:rsid w:val="00AE57CA"/>
    <w:rsid w:val="00AE7C0A"/>
    <w:rsid w:val="00B012DD"/>
    <w:rsid w:val="00B24B01"/>
    <w:rsid w:val="00B270C8"/>
    <w:rsid w:val="00B44538"/>
    <w:rsid w:val="00BC5BB7"/>
    <w:rsid w:val="00BE4F3C"/>
    <w:rsid w:val="00BF2AD3"/>
    <w:rsid w:val="00BF3469"/>
    <w:rsid w:val="00C0595D"/>
    <w:rsid w:val="00C14E0B"/>
    <w:rsid w:val="00C23CBD"/>
    <w:rsid w:val="00C27475"/>
    <w:rsid w:val="00CD707A"/>
    <w:rsid w:val="00CE2C96"/>
    <w:rsid w:val="00D04556"/>
    <w:rsid w:val="00D616CF"/>
    <w:rsid w:val="00D62D43"/>
    <w:rsid w:val="00DD4993"/>
    <w:rsid w:val="00DE132D"/>
    <w:rsid w:val="00E1294D"/>
    <w:rsid w:val="00E13690"/>
    <w:rsid w:val="00E329B3"/>
    <w:rsid w:val="00E513E8"/>
    <w:rsid w:val="00E654AB"/>
    <w:rsid w:val="00F05D7F"/>
    <w:rsid w:val="00F335F8"/>
    <w:rsid w:val="00F4421A"/>
    <w:rsid w:val="00F51204"/>
    <w:rsid w:val="00F929EC"/>
    <w:rsid w:val="00FB7A80"/>
    <w:rsid w:val="00FF27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561D7"/>
  <w15:docId w15:val="{FF191E6B-B3EC-4DD1-AD3E-4EC194513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B6E50"/>
    <w:pPr>
      <w:spacing w:after="0" w:line="240" w:lineRule="auto"/>
    </w:pPr>
    <w:rPr>
      <w:rFonts w:ascii="Times New Roman" w:eastAsia="Times New Roman" w:hAnsi="Times New Roman" w:cs="Times New Roman"/>
      <w:sz w:val="24"/>
      <w:szCs w:val="24"/>
    </w:rPr>
  </w:style>
  <w:style w:type="paragraph" w:styleId="Heading1">
    <w:name w:val="heading 1"/>
    <w:aliases w:val="Heading 1 Char1,Heading 1 Char2,Heading 1 Char11,Heading 1 Char3,Heading 1 Char4,Heading 1 Char5,Heading 1 Char6,Heading 1 Char7,Heading 1 Char8,Heading 1 Char9,Heading 1 Char10,Heading 1 Char12,Heading 1 Char13,Heading 1 Char14"/>
    <w:next w:val="Normal"/>
    <w:link w:val="Heading1Char"/>
    <w:qFormat/>
    <w:rsid w:val="002B6E50"/>
    <w:pPr>
      <w:keepNext/>
      <w:numPr>
        <w:numId w:val="1"/>
      </w:numPr>
      <w:tabs>
        <w:tab w:val="left" w:pos="567"/>
      </w:tabs>
      <w:spacing w:after="240" w:line="360" w:lineRule="auto"/>
      <w:outlineLvl w:val="0"/>
    </w:pPr>
    <w:rPr>
      <w:rFonts w:ascii="TimesPP" w:eastAsia="Times New Roman" w:hAnsi="TimesPP" w:cs="Times New Roman"/>
      <w:b/>
      <w:caps/>
      <w:kern w:val="28"/>
      <w:sz w:val="28"/>
      <w:szCs w:val="20"/>
      <w:lang w:val="en-GB"/>
    </w:rPr>
  </w:style>
  <w:style w:type="paragraph" w:styleId="Heading2">
    <w:name w:val="heading 2"/>
    <w:aliases w:val="Heading2,Heading21,Heading22,Heading23,Heading24,Heading25,Heading26,Heading27,Heading28,Heading28 Char Char,Heading28 Char,Heading 21,Heading29,Heading211,Heading221,Heading231,Heading241,Heading251,Heading261,Heading271 Cha"/>
    <w:next w:val="Normal"/>
    <w:link w:val="Heading2Char"/>
    <w:qFormat/>
    <w:rsid w:val="002B6E50"/>
    <w:pPr>
      <w:keepNext/>
      <w:numPr>
        <w:ilvl w:val="1"/>
        <w:numId w:val="1"/>
      </w:numPr>
      <w:spacing w:after="240" w:line="360" w:lineRule="auto"/>
      <w:outlineLvl w:val="1"/>
    </w:pPr>
    <w:rPr>
      <w:rFonts w:ascii="TimesPP" w:eastAsia="Times New Roman" w:hAnsi="TimesPP" w:cs="Times New Roman"/>
      <w:b/>
      <w:sz w:val="24"/>
      <w:szCs w:val="24"/>
      <w:lang w:val="en-GB"/>
    </w:rPr>
  </w:style>
  <w:style w:type="paragraph" w:styleId="Heading3">
    <w:name w:val="heading 3"/>
    <w:next w:val="Normal"/>
    <w:link w:val="Heading3Char"/>
    <w:qFormat/>
    <w:rsid w:val="002B6E50"/>
    <w:pPr>
      <w:keepNext/>
      <w:numPr>
        <w:ilvl w:val="2"/>
        <w:numId w:val="1"/>
      </w:numPr>
      <w:spacing w:after="240" w:line="360" w:lineRule="auto"/>
      <w:ind w:left="0"/>
      <w:outlineLvl w:val="2"/>
    </w:pPr>
    <w:rPr>
      <w:rFonts w:ascii="TimesPP" w:eastAsia="Times New Roman" w:hAnsi="TimesPP" w:cs="Times New Roman"/>
      <w:sz w:val="24"/>
      <w:szCs w:val="20"/>
      <w:u w:val="single"/>
      <w:lang w:val="en-GB"/>
    </w:rPr>
  </w:style>
  <w:style w:type="paragraph" w:styleId="Heading4">
    <w:name w:val="heading 4"/>
    <w:aliases w:val="Heading 4 Char Char Char,Heading 4 Char Char Char Char,Heading 4 Char Char Char1,Heading 4 Char Char Char Char1,Heading 4 Char Char Char2,Heading 4 Char Char Char Char2,Heading 4 Char Char Char11,Heading 4 Char Char Char Char11"/>
    <w:next w:val="Normal"/>
    <w:link w:val="Heading4Char"/>
    <w:qFormat/>
    <w:rsid w:val="002B6E50"/>
    <w:pPr>
      <w:keepNext/>
      <w:numPr>
        <w:ilvl w:val="3"/>
        <w:numId w:val="1"/>
      </w:numPr>
      <w:spacing w:after="240" w:line="360" w:lineRule="auto"/>
      <w:jc w:val="both"/>
      <w:outlineLvl w:val="3"/>
    </w:pPr>
    <w:rPr>
      <w:rFonts w:ascii="TimesPP" w:eastAsia="Times New Roman" w:hAnsi="TimesPP" w:cs="Times New Roman"/>
      <w:sz w:val="24"/>
      <w:szCs w:val="20"/>
      <w:u w:val="single"/>
      <w:lang w:val="en-GB"/>
    </w:rPr>
  </w:style>
  <w:style w:type="paragraph" w:styleId="Heading5">
    <w:name w:val="heading 5"/>
    <w:aliases w:val="Heading 5 Char Char Char,Heading 5 Char Char Char2,Heading 5 Char1,Heading 5 Char Char Char1,Heading 5 Char2,Heading 5 Char Char Char3,Heading 5 Char3,Heading 5 Char Char Char4,Heading 5 Char4,Heading 5 Char Char Char5"/>
    <w:next w:val="Normal"/>
    <w:link w:val="Heading5Char"/>
    <w:qFormat/>
    <w:rsid w:val="002B6E50"/>
    <w:pPr>
      <w:numPr>
        <w:ilvl w:val="4"/>
        <w:numId w:val="1"/>
      </w:numPr>
      <w:tabs>
        <w:tab w:val="left" w:pos="567"/>
      </w:tabs>
      <w:spacing w:after="240" w:line="353" w:lineRule="auto"/>
      <w:jc w:val="both"/>
      <w:outlineLvl w:val="4"/>
    </w:pPr>
    <w:rPr>
      <w:rFonts w:ascii="TimesPP" w:eastAsia="Times New Roman" w:hAnsi="TimesPP" w:cs="Times New Roman"/>
      <w:sz w:val="24"/>
      <w:szCs w:val="20"/>
      <w:u w:val="single"/>
      <w:lang w:val="en-GB"/>
    </w:rPr>
  </w:style>
  <w:style w:type="paragraph" w:styleId="Heading6">
    <w:name w:val="heading 6"/>
    <w:next w:val="Normal"/>
    <w:link w:val="Heading6Char"/>
    <w:qFormat/>
    <w:rsid w:val="002B6E50"/>
    <w:pPr>
      <w:numPr>
        <w:ilvl w:val="5"/>
        <w:numId w:val="1"/>
      </w:numPr>
      <w:spacing w:before="240" w:after="240" w:line="353" w:lineRule="auto"/>
      <w:jc w:val="both"/>
      <w:outlineLvl w:val="5"/>
    </w:pPr>
    <w:rPr>
      <w:rFonts w:ascii="TimesPP" w:eastAsia="Times New Roman" w:hAnsi="TimesPP" w:cs="Times New Roman"/>
      <w:sz w:val="24"/>
      <w:szCs w:val="20"/>
      <w:u w:val="single"/>
      <w:lang w:val="en-GB"/>
    </w:rPr>
  </w:style>
  <w:style w:type="paragraph" w:styleId="Heading7">
    <w:name w:val="heading 7"/>
    <w:next w:val="Normal"/>
    <w:link w:val="Heading7Char"/>
    <w:qFormat/>
    <w:rsid w:val="002B6E50"/>
    <w:pPr>
      <w:numPr>
        <w:ilvl w:val="6"/>
        <w:numId w:val="1"/>
      </w:numPr>
      <w:spacing w:before="240" w:after="240" w:line="353" w:lineRule="auto"/>
      <w:outlineLvl w:val="6"/>
    </w:pPr>
    <w:rPr>
      <w:rFonts w:ascii="TimesPP" w:eastAsia="Times New Roman" w:hAnsi="TimesPP" w:cs="Times New Roman"/>
      <w:sz w:val="24"/>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1 Char,Heading 1 Char2 Char,Heading 1 Char11 Char,Heading 1 Char3 Char,Heading 1 Char4 Char,Heading 1 Char5 Char,Heading 1 Char6 Char,Heading 1 Char7 Char,Heading 1 Char8 Char,Heading 1 Char9 Char,Heading 1 Char10 Char"/>
    <w:basedOn w:val="DefaultParagraphFont"/>
    <w:link w:val="Heading1"/>
    <w:rsid w:val="002B6E50"/>
    <w:rPr>
      <w:rFonts w:ascii="TimesPP" w:eastAsia="Times New Roman" w:hAnsi="TimesPP" w:cs="Times New Roman"/>
      <w:b/>
      <w:caps/>
      <w:kern w:val="28"/>
      <w:sz w:val="28"/>
      <w:szCs w:val="20"/>
      <w:lang w:val="en-GB"/>
    </w:rPr>
  </w:style>
  <w:style w:type="character" w:customStyle="1" w:styleId="Heading2Char">
    <w:name w:val="Heading 2 Char"/>
    <w:aliases w:val="Heading2 Char,Heading21 Char,Heading22 Char,Heading23 Char,Heading24 Char,Heading25 Char,Heading26 Char,Heading27 Char,Heading28 Char1,Heading28 Char Char Char,Heading28 Char Char1,Heading 21 Char,Heading29 Char,Heading211 Char"/>
    <w:basedOn w:val="DefaultParagraphFont"/>
    <w:link w:val="Heading2"/>
    <w:rsid w:val="002B6E50"/>
    <w:rPr>
      <w:rFonts w:ascii="TimesPP" w:eastAsia="Times New Roman" w:hAnsi="TimesPP" w:cs="Times New Roman"/>
      <w:b/>
      <w:sz w:val="24"/>
      <w:szCs w:val="24"/>
      <w:lang w:val="en-GB"/>
    </w:rPr>
  </w:style>
  <w:style w:type="character" w:customStyle="1" w:styleId="Heading3Char">
    <w:name w:val="Heading 3 Char"/>
    <w:basedOn w:val="DefaultParagraphFont"/>
    <w:link w:val="Heading3"/>
    <w:rsid w:val="002B6E50"/>
    <w:rPr>
      <w:rFonts w:ascii="TimesPP" w:eastAsia="Times New Roman" w:hAnsi="TimesPP" w:cs="Times New Roman"/>
      <w:sz w:val="24"/>
      <w:szCs w:val="20"/>
      <w:u w:val="single"/>
      <w:lang w:val="en-GB"/>
    </w:rPr>
  </w:style>
  <w:style w:type="character" w:customStyle="1" w:styleId="Heading4Char">
    <w:name w:val="Heading 4 Char"/>
    <w:aliases w:val="Heading 4 Char Char Char Char3,Heading 4 Char Char Char Char Char,Heading 4 Char Char Char1 Char,Heading 4 Char Char Char Char1 Char,Heading 4 Char Char Char2 Char,Heading 4 Char Char Char Char2 Char,Heading 4 Char Char Char11 Char"/>
    <w:basedOn w:val="DefaultParagraphFont"/>
    <w:link w:val="Heading4"/>
    <w:rsid w:val="002B6E50"/>
    <w:rPr>
      <w:rFonts w:ascii="TimesPP" w:eastAsia="Times New Roman" w:hAnsi="TimesPP" w:cs="Times New Roman"/>
      <w:sz w:val="24"/>
      <w:szCs w:val="20"/>
      <w:u w:val="single"/>
      <w:lang w:val="en-GB"/>
    </w:rPr>
  </w:style>
  <w:style w:type="character" w:customStyle="1" w:styleId="Heading5Char">
    <w:name w:val="Heading 5 Char"/>
    <w:aliases w:val="Heading 5 Char Char Char Char,Heading 5 Char Char Char2 Char,Heading 5 Char1 Char,Heading 5 Char Char Char1 Char,Heading 5 Char2 Char,Heading 5 Char Char Char3 Char,Heading 5 Char3 Char,Heading 5 Char Char Char4 Char,Heading 5 Char4 Char"/>
    <w:basedOn w:val="DefaultParagraphFont"/>
    <w:link w:val="Heading5"/>
    <w:rsid w:val="002B6E50"/>
    <w:rPr>
      <w:rFonts w:ascii="TimesPP" w:eastAsia="Times New Roman" w:hAnsi="TimesPP" w:cs="Times New Roman"/>
      <w:sz w:val="24"/>
      <w:szCs w:val="20"/>
      <w:u w:val="single"/>
      <w:lang w:val="en-GB"/>
    </w:rPr>
  </w:style>
  <w:style w:type="character" w:customStyle="1" w:styleId="Heading6Char">
    <w:name w:val="Heading 6 Char"/>
    <w:basedOn w:val="DefaultParagraphFont"/>
    <w:link w:val="Heading6"/>
    <w:rsid w:val="002B6E50"/>
    <w:rPr>
      <w:rFonts w:ascii="TimesPP" w:eastAsia="Times New Roman" w:hAnsi="TimesPP" w:cs="Times New Roman"/>
      <w:sz w:val="24"/>
      <w:szCs w:val="20"/>
      <w:u w:val="single"/>
      <w:lang w:val="en-GB"/>
    </w:rPr>
  </w:style>
  <w:style w:type="character" w:customStyle="1" w:styleId="Heading7Char">
    <w:name w:val="Heading 7 Char"/>
    <w:basedOn w:val="DefaultParagraphFont"/>
    <w:link w:val="Heading7"/>
    <w:rsid w:val="002B6E50"/>
    <w:rPr>
      <w:rFonts w:ascii="TimesPP" w:eastAsia="Times New Roman" w:hAnsi="TimesPP" w:cs="Times New Roman"/>
      <w:sz w:val="24"/>
      <w:szCs w:val="20"/>
      <w:u w:val="single"/>
      <w:lang w:val="en-GB"/>
    </w:rPr>
  </w:style>
  <w:style w:type="table" w:styleId="TableGrid">
    <w:name w:val="Table Grid"/>
    <w:basedOn w:val="TableNormal"/>
    <w:rsid w:val="002B6E5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2B6E50"/>
    <w:pPr>
      <w:tabs>
        <w:tab w:val="center" w:pos="4320"/>
        <w:tab w:val="right" w:pos="8640"/>
      </w:tabs>
    </w:pPr>
  </w:style>
  <w:style w:type="character" w:customStyle="1" w:styleId="FooterChar">
    <w:name w:val="Footer Char"/>
    <w:basedOn w:val="DefaultParagraphFont"/>
    <w:link w:val="Footer"/>
    <w:rsid w:val="002B6E50"/>
    <w:rPr>
      <w:rFonts w:ascii="Times New Roman" w:eastAsia="Times New Roman" w:hAnsi="Times New Roman" w:cs="Times New Roman"/>
      <w:sz w:val="24"/>
      <w:szCs w:val="24"/>
    </w:rPr>
  </w:style>
  <w:style w:type="paragraph" w:styleId="Header">
    <w:name w:val="header"/>
    <w:basedOn w:val="Normal"/>
    <w:link w:val="HeaderChar"/>
    <w:rsid w:val="002B6E50"/>
    <w:pPr>
      <w:tabs>
        <w:tab w:val="center" w:pos="4320"/>
        <w:tab w:val="right" w:pos="8640"/>
      </w:tabs>
    </w:pPr>
  </w:style>
  <w:style w:type="character" w:customStyle="1" w:styleId="HeaderChar">
    <w:name w:val="Header Char"/>
    <w:basedOn w:val="DefaultParagraphFont"/>
    <w:link w:val="Header"/>
    <w:rsid w:val="002B6E50"/>
    <w:rPr>
      <w:rFonts w:ascii="Times New Roman" w:eastAsia="Times New Roman" w:hAnsi="Times New Roman" w:cs="Times New Roman"/>
      <w:sz w:val="24"/>
      <w:szCs w:val="24"/>
    </w:rPr>
  </w:style>
  <w:style w:type="paragraph" w:styleId="TOC1">
    <w:name w:val="toc 1"/>
    <w:basedOn w:val="Normal"/>
    <w:next w:val="Normal"/>
    <w:autoRedefine/>
    <w:uiPriority w:val="39"/>
    <w:rsid w:val="002B6E50"/>
    <w:pPr>
      <w:spacing w:before="120" w:after="120"/>
      <w:ind w:left="397" w:right="227" w:hanging="397"/>
    </w:pPr>
    <w:rPr>
      <w:rFonts w:ascii="TimesPP" w:eastAsia="MS Mincho" w:hAnsi="TimesPP"/>
      <w:b/>
      <w:caps/>
      <w:szCs w:val="20"/>
      <w:lang w:val="en-GB"/>
    </w:rPr>
  </w:style>
  <w:style w:type="paragraph" w:styleId="TOC2">
    <w:name w:val="toc 2"/>
    <w:basedOn w:val="Normal"/>
    <w:next w:val="Normal"/>
    <w:autoRedefine/>
    <w:uiPriority w:val="39"/>
    <w:rsid w:val="002B6E50"/>
    <w:pPr>
      <w:ind w:left="635" w:right="227" w:hanging="397"/>
    </w:pPr>
    <w:rPr>
      <w:rFonts w:ascii="TimesPP" w:eastAsia="MS Mincho" w:hAnsi="TimesPP"/>
      <w:smallCaps/>
      <w:szCs w:val="20"/>
      <w:lang w:val="en-GB"/>
    </w:rPr>
  </w:style>
  <w:style w:type="character" w:styleId="Hyperlink">
    <w:name w:val="Hyperlink"/>
    <w:uiPriority w:val="99"/>
    <w:rsid w:val="002B6E50"/>
    <w:rPr>
      <w:color w:val="0000FF"/>
      <w:u w:val="single"/>
    </w:rPr>
  </w:style>
  <w:style w:type="paragraph" w:customStyle="1" w:styleId="Default">
    <w:name w:val="Default"/>
    <w:rsid w:val="002B6E5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OC3">
    <w:name w:val="toc 3"/>
    <w:basedOn w:val="Normal"/>
    <w:next w:val="Normal"/>
    <w:autoRedefine/>
    <w:uiPriority w:val="39"/>
    <w:rsid w:val="002B6E50"/>
    <w:pPr>
      <w:ind w:left="480"/>
    </w:pPr>
  </w:style>
  <w:style w:type="paragraph" w:styleId="BalloonText">
    <w:name w:val="Balloon Text"/>
    <w:basedOn w:val="Normal"/>
    <w:link w:val="BalloonTextChar"/>
    <w:semiHidden/>
    <w:rsid w:val="002B6E50"/>
    <w:rPr>
      <w:rFonts w:ascii="Tahoma" w:hAnsi="Tahoma" w:cs="Tahoma"/>
      <w:sz w:val="16"/>
      <w:szCs w:val="16"/>
    </w:rPr>
  </w:style>
  <w:style w:type="character" w:customStyle="1" w:styleId="BalloonTextChar">
    <w:name w:val="Balloon Text Char"/>
    <w:basedOn w:val="DefaultParagraphFont"/>
    <w:link w:val="BalloonText"/>
    <w:semiHidden/>
    <w:rsid w:val="002B6E50"/>
    <w:rPr>
      <w:rFonts w:ascii="Tahoma" w:eastAsia="Times New Roman" w:hAnsi="Tahoma" w:cs="Tahoma"/>
      <w:sz w:val="16"/>
      <w:szCs w:val="16"/>
    </w:rPr>
  </w:style>
  <w:style w:type="paragraph" w:customStyle="1" w:styleId="H23">
    <w:name w:val="_ H_2/3"/>
    <w:basedOn w:val="Normal"/>
    <w:next w:val="SingleTxt"/>
    <w:rsid w:val="002B6E50"/>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240" w:lineRule="exact"/>
      <w:ind w:left="1267" w:right="1267" w:hanging="1267"/>
      <w:outlineLvl w:val="1"/>
    </w:pPr>
    <w:rPr>
      <w:b/>
      <w:spacing w:val="2"/>
      <w:w w:val="103"/>
      <w:kern w:val="14"/>
      <w:sz w:val="20"/>
      <w:szCs w:val="20"/>
      <w:lang w:val="en-GB"/>
    </w:rPr>
  </w:style>
  <w:style w:type="paragraph" w:customStyle="1" w:styleId="SingleTxt">
    <w:name w:val="__Single Txt"/>
    <w:basedOn w:val="Normal"/>
    <w:rsid w:val="002B6E50"/>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spacing w:val="4"/>
      <w:w w:val="103"/>
      <w:kern w:val="14"/>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B67A94-3AD5-4F29-8FB8-61F67A22F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3398</Words>
  <Characters>19370</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22723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Hafida Lahiouel</dc:creator>
  <cp:lastModifiedBy>Alexander Hunter</cp:lastModifiedBy>
  <cp:revision>2</cp:revision>
  <cp:lastPrinted>2016-08-30T18:04:00Z</cp:lastPrinted>
  <dcterms:created xsi:type="dcterms:W3CDTF">2020-05-03T16:12:00Z</dcterms:created>
  <dcterms:modified xsi:type="dcterms:W3CDTF">2020-05-03T16:12:00Z</dcterms:modified>
</cp:coreProperties>
</file>